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65461" w14:textId="77777777" w:rsidR="0005595B" w:rsidRDefault="0005595B" w:rsidP="0005595B">
      <w:pPr>
        <w:framePr w:w="8956" w:h="991" w:hRule="exact" w:wrap="auto" w:vAnchor="page" w:hAnchor="page" w:x="2461" w:y="1441"/>
        <w:widowControl w:val="0"/>
        <w:autoSpaceDE w:val="0"/>
        <w:autoSpaceDN w:val="0"/>
        <w:adjustRightInd w:val="0"/>
        <w:spacing w:line="144" w:lineRule="atLeast"/>
        <w:rPr>
          <w:rFonts w:ascii="Helvetica" w:hAnsi="Helvetica" w:cs="Helvetica"/>
          <w:color w:val="000000"/>
          <w:sz w:val="16"/>
          <w:szCs w:val="16"/>
        </w:rPr>
      </w:pPr>
      <w:r>
        <w:rPr>
          <w:rFonts w:ascii="Helvetica" w:hAnsi="Helvetica" w:cs="Helvetica"/>
          <w:color w:val="000000"/>
          <w:sz w:val="16"/>
          <w:szCs w:val="16"/>
        </w:rPr>
        <w:t xml:space="preserve">Republika Hrvatska </w:t>
      </w:r>
    </w:p>
    <w:p w14:paraId="767FE4E7" w14:textId="77777777" w:rsidR="0005595B" w:rsidRDefault="0005595B" w:rsidP="0005595B">
      <w:pPr>
        <w:framePr w:w="8956" w:h="991" w:hRule="exact" w:wrap="auto" w:vAnchor="page" w:hAnchor="page" w:x="2461" w:y="1441"/>
        <w:widowControl w:val="0"/>
        <w:autoSpaceDE w:val="0"/>
        <w:autoSpaceDN w:val="0"/>
        <w:adjustRightInd w:val="0"/>
        <w:spacing w:line="144" w:lineRule="atLeast"/>
        <w:rPr>
          <w:rFonts w:ascii="Helvetica" w:hAnsi="Helvetica" w:cs="Helvetica"/>
          <w:color w:val="000000"/>
          <w:sz w:val="16"/>
          <w:szCs w:val="16"/>
        </w:rPr>
      </w:pPr>
      <w:r>
        <w:rPr>
          <w:rFonts w:ascii="Helvetica" w:hAnsi="Helvetica" w:cs="Helvetica"/>
          <w:color w:val="000000"/>
          <w:sz w:val="16"/>
          <w:szCs w:val="16"/>
        </w:rPr>
        <w:t>Koprivničko – Križevačka županija</w:t>
      </w:r>
    </w:p>
    <w:p w14:paraId="237D5FB1" w14:textId="77777777" w:rsidR="0005595B" w:rsidRDefault="0005595B" w:rsidP="0005595B">
      <w:pPr>
        <w:framePr w:w="8956" w:h="991" w:hRule="exact" w:wrap="auto" w:vAnchor="page" w:hAnchor="page" w:x="2461" w:y="1441"/>
        <w:widowControl w:val="0"/>
        <w:autoSpaceDE w:val="0"/>
        <w:autoSpaceDN w:val="0"/>
        <w:adjustRightInd w:val="0"/>
        <w:spacing w:line="144" w:lineRule="atLeast"/>
        <w:rPr>
          <w:rFonts w:ascii="Helvetica" w:hAnsi="Helvetica" w:cs="Helvetica"/>
          <w:color w:val="000000"/>
          <w:sz w:val="16"/>
          <w:szCs w:val="16"/>
        </w:rPr>
      </w:pPr>
      <w:r>
        <w:rPr>
          <w:rFonts w:ascii="Helvetica" w:hAnsi="Helvetica" w:cs="Helvetica"/>
          <w:color w:val="000000"/>
          <w:sz w:val="16"/>
          <w:szCs w:val="16"/>
        </w:rPr>
        <w:t>GRAD KOPRIVNICA</w:t>
      </w:r>
    </w:p>
    <w:p w14:paraId="1BCCC0D3" w14:textId="77777777" w:rsidR="0005595B" w:rsidRDefault="0005595B" w:rsidP="0005595B">
      <w:pPr>
        <w:framePr w:w="8956" w:h="991" w:hRule="exact" w:wrap="auto" w:vAnchor="page" w:hAnchor="page" w:x="2461" w:y="1441"/>
        <w:widowControl w:val="0"/>
        <w:autoSpaceDE w:val="0"/>
        <w:autoSpaceDN w:val="0"/>
        <w:adjustRightInd w:val="0"/>
        <w:spacing w:line="144" w:lineRule="atLeast"/>
        <w:rPr>
          <w:rFonts w:ascii="Helvetica" w:hAnsi="Helvetica" w:cs="Helvetica"/>
          <w:color w:val="000000"/>
          <w:sz w:val="16"/>
          <w:szCs w:val="16"/>
        </w:rPr>
      </w:pPr>
      <w:r>
        <w:rPr>
          <w:rFonts w:ascii="Helvetica" w:hAnsi="Helvetica" w:cs="Helvetica"/>
          <w:color w:val="000000"/>
          <w:sz w:val="16"/>
          <w:szCs w:val="16"/>
        </w:rPr>
        <w:t>OSNOVNA ŠKOLA „PODOLICE“</w:t>
      </w:r>
    </w:p>
    <w:p w14:paraId="190E28FC" w14:textId="77777777" w:rsidR="0005595B" w:rsidRDefault="0005595B" w:rsidP="0005595B">
      <w:pPr>
        <w:framePr w:w="8956" w:h="991" w:hRule="exact" w:wrap="auto" w:vAnchor="page" w:hAnchor="page" w:x="2461" w:y="1441"/>
        <w:widowControl w:val="0"/>
        <w:autoSpaceDE w:val="0"/>
        <w:autoSpaceDN w:val="0"/>
        <w:adjustRightInd w:val="0"/>
        <w:spacing w:line="144" w:lineRule="atLeast"/>
        <w:rPr>
          <w:rFonts w:ascii="Helvetica" w:hAnsi="Helvetica" w:cs="Helvetica"/>
          <w:color w:val="000000"/>
          <w:sz w:val="16"/>
          <w:szCs w:val="16"/>
        </w:rPr>
      </w:pPr>
      <w:r>
        <w:rPr>
          <w:rFonts w:ascii="Helvetica" w:hAnsi="Helvetica" w:cs="Helvetica"/>
          <w:color w:val="000000"/>
          <w:sz w:val="16"/>
          <w:szCs w:val="16"/>
        </w:rPr>
        <w:t>Ulica Pavla Kanižaja 2, 48000 Koprivnica</w:t>
      </w:r>
    </w:p>
    <w:p w14:paraId="4F470637" w14:textId="77777777" w:rsidR="0005595B" w:rsidRDefault="0005595B" w:rsidP="0005595B">
      <w:pPr>
        <w:framePr w:w="8956" w:h="991" w:hRule="exact" w:wrap="auto" w:vAnchor="page" w:hAnchor="page" w:x="2461" w:y="1441"/>
        <w:widowControl w:val="0"/>
        <w:autoSpaceDE w:val="0"/>
        <w:autoSpaceDN w:val="0"/>
        <w:adjustRightInd w:val="0"/>
        <w:rPr>
          <w:rFonts w:ascii="Helvetica" w:hAnsi="Helvetica" w:cs="Helvetica"/>
          <w:b/>
          <w:bCs/>
          <w:color w:val="000000"/>
          <w:sz w:val="18"/>
          <w:szCs w:val="18"/>
        </w:rPr>
      </w:pPr>
    </w:p>
    <w:p w14:paraId="73C5E150" w14:textId="5F31AB99" w:rsidR="00D2236A" w:rsidRPr="000D4FE7" w:rsidRDefault="0005595B" w:rsidP="0005595B">
      <w:pPr>
        <w:rPr>
          <w:b/>
          <w:sz w:val="22"/>
          <w:szCs w:val="22"/>
        </w:rPr>
      </w:pPr>
      <w:r w:rsidRPr="00B25D07">
        <w:rPr>
          <w:rFonts w:cs="Calibri"/>
          <w:noProof/>
        </w:rPr>
        <w:drawing>
          <wp:inline distT="0" distB="0" distL="0" distR="0" wp14:anchorId="70E7D7BE" wp14:editId="2A8E2181">
            <wp:extent cx="600075" cy="666750"/>
            <wp:effectExtent l="0" t="0" r="9525" b="0"/>
            <wp:docPr id="323220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666750"/>
                    </a:xfrm>
                    <a:prstGeom prst="rect">
                      <a:avLst/>
                    </a:prstGeom>
                    <a:noFill/>
                    <a:ln>
                      <a:noFill/>
                    </a:ln>
                  </pic:spPr>
                </pic:pic>
              </a:graphicData>
            </a:graphic>
          </wp:inline>
        </w:drawing>
      </w:r>
    </w:p>
    <w:p w14:paraId="0961C043" w14:textId="77777777" w:rsidR="00D2236A" w:rsidRPr="000D4FE7" w:rsidRDefault="00D2236A">
      <w:pPr>
        <w:rPr>
          <w:sz w:val="22"/>
          <w:szCs w:val="22"/>
        </w:rPr>
      </w:pPr>
    </w:p>
    <w:p w14:paraId="2D20A681" w14:textId="3BA48566" w:rsidR="000D4FE7" w:rsidRPr="000D4FE7" w:rsidRDefault="000D4FE7" w:rsidP="000D4FE7">
      <w:pPr>
        <w:widowControl w:val="0"/>
        <w:autoSpaceDE w:val="0"/>
        <w:autoSpaceDN w:val="0"/>
        <w:adjustRightInd w:val="0"/>
        <w:spacing w:line="144" w:lineRule="atLeast"/>
        <w:rPr>
          <w:sz w:val="22"/>
          <w:szCs w:val="22"/>
        </w:rPr>
      </w:pPr>
      <w:r w:rsidRPr="000D4FE7">
        <w:rPr>
          <w:sz w:val="22"/>
          <w:szCs w:val="22"/>
        </w:rPr>
        <w:t>KLASA: 400-01/2</w:t>
      </w:r>
      <w:r w:rsidR="00D10E90">
        <w:rPr>
          <w:sz w:val="22"/>
          <w:szCs w:val="22"/>
        </w:rPr>
        <w:t>5-01/</w:t>
      </w:r>
      <w:r w:rsidR="001F22DD">
        <w:rPr>
          <w:sz w:val="22"/>
          <w:szCs w:val="22"/>
        </w:rPr>
        <w:t>5</w:t>
      </w:r>
    </w:p>
    <w:p w14:paraId="58A076A2" w14:textId="43A46E51" w:rsidR="000D4FE7" w:rsidRDefault="000D4FE7" w:rsidP="000D4FE7">
      <w:pPr>
        <w:widowControl w:val="0"/>
        <w:autoSpaceDE w:val="0"/>
        <w:autoSpaceDN w:val="0"/>
        <w:adjustRightInd w:val="0"/>
        <w:spacing w:line="144" w:lineRule="atLeast"/>
        <w:rPr>
          <w:sz w:val="22"/>
          <w:szCs w:val="22"/>
        </w:rPr>
      </w:pPr>
      <w:r w:rsidRPr="000D4FE7">
        <w:rPr>
          <w:sz w:val="22"/>
          <w:szCs w:val="22"/>
        </w:rPr>
        <w:t>URBROJ:2137-1-4-2</w:t>
      </w:r>
      <w:r w:rsidR="00382808">
        <w:rPr>
          <w:sz w:val="22"/>
          <w:szCs w:val="22"/>
        </w:rPr>
        <w:t>5</w:t>
      </w:r>
      <w:r w:rsidRPr="000D4FE7">
        <w:rPr>
          <w:sz w:val="22"/>
          <w:szCs w:val="22"/>
        </w:rPr>
        <w:t>-</w:t>
      </w:r>
      <w:r w:rsidR="001F22DD">
        <w:rPr>
          <w:sz w:val="22"/>
          <w:szCs w:val="22"/>
        </w:rPr>
        <w:t>2</w:t>
      </w:r>
    </w:p>
    <w:p w14:paraId="476871F0" w14:textId="64C97D0F" w:rsidR="0005595B" w:rsidRPr="000D4FE7" w:rsidRDefault="0005595B" w:rsidP="000D4FE7">
      <w:pPr>
        <w:widowControl w:val="0"/>
        <w:autoSpaceDE w:val="0"/>
        <w:autoSpaceDN w:val="0"/>
        <w:adjustRightInd w:val="0"/>
        <w:spacing w:line="144" w:lineRule="atLeast"/>
        <w:rPr>
          <w:sz w:val="22"/>
          <w:szCs w:val="22"/>
        </w:rPr>
      </w:pPr>
      <w:r>
        <w:rPr>
          <w:sz w:val="22"/>
          <w:szCs w:val="22"/>
        </w:rPr>
        <w:t>U Koprivnici, 13.11.2025.</w:t>
      </w:r>
    </w:p>
    <w:p w14:paraId="0AC6790B" w14:textId="77777777" w:rsidR="00180854" w:rsidRPr="000D4FE7" w:rsidRDefault="00180854" w:rsidP="00180854">
      <w:pPr>
        <w:rPr>
          <w:sz w:val="22"/>
          <w:szCs w:val="22"/>
        </w:rPr>
      </w:pPr>
    </w:p>
    <w:p w14:paraId="7B1E59EF" w14:textId="47B8CBE2" w:rsidR="00D2236A" w:rsidRPr="000D4FE7" w:rsidRDefault="00D2236A" w:rsidP="00382808">
      <w:pPr>
        <w:jc w:val="center"/>
        <w:rPr>
          <w:b/>
          <w:sz w:val="22"/>
          <w:szCs w:val="22"/>
        </w:rPr>
      </w:pPr>
      <w:r w:rsidRPr="000D4FE7">
        <w:rPr>
          <w:b/>
          <w:sz w:val="22"/>
          <w:szCs w:val="22"/>
        </w:rPr>
        <w:t>OBRAZLOŽENJE</w:t>
      </w:r>
      <w:r w:rsidR="00A7241C" w:rsidRPr="000D4FE7">
        <w:rPr>
          <w:b/>
          <w:sz w:val="22"/>
          <w:szCs w:val="22"/>
        </w:rPr>
        <w:t xml:space="preserve"> </w:t>
      </w:r>
      <w:r w:rsidR="00341004">
        <w:rPr>
          <w:b/>
          <w:sz w:val="22"/>
          <w:szCs w:val="22"/>
        </w:rPr>
        <w:t xml:space="preserve">PRIJEDLOGA </w:t>
      </w:r>
      <w:r w:rsidR="000C70F8">
        <w:rPr>
          <w:b/>
          <w:sz w:val="22"/>
          <w:szCs w:val="22"/>
        </w:rPr>
        <w:t xml:space="preserve"> </w:t>
      </w:r>
      <w:r w:rsidR="00ED1E01">
        <w:rPr>
          <w:b/>
          <w:sz w:val="22"/>
          <w:szCs w:val="22"/>
        </w:rPr>
        <w:t>I</w:t>
      </w:r>
      <w:r w:rsidR="00382808">
        <w:rPr>
          <w:b/>
          <w:sz w:val="22"/>
          <w:szCs w:val="22"/>
        </w:rPr>
        <w:t>I. IZMJENA I DOPUNA</w:t>
      </w:r>
      <w:r w:rsidR="00AE5727" w:rsidRPr="000D4FE7">
        <w:rPr>
          <w:b/>
          <w:sz w:val="22"/>
          <w:szCs w:val="22"/>
        </w:rPr>
        <w:t xml:space="preserve"> </w:t>
      </w:r>
      <w:r w:rsidR="00A7241C" w:rsidRPr="000D4FE7">
        <w:rPr>
          <w:b/>
          <w:sz w:val="22"/>
          <w:szCs w:val="22"/>
        </w:rPr>
        <w:t xml:space="preserve">FINANCIJSKOG PLANA </w:t>
      </w:r>
      <w:r w:rsidR="00D520FE" w:rsidRPr="000D4FE7">
        <w:rPr>
          <w:b/>
          <w:sz w:val="22"/>
          <w:szCs w:val="22"/>
        </w:rPr>
        <w:t>ZA 20</w:t>
      </w:r>
      <w:r w:rsidR="007E1699" w:rsidRPr="000D4FE7">
        <w:rPr>
          <w:b/>
          <w:sz w:val="22"/>
          <w:szCs w:val="22"/>
        </w:rPr>
        <w:t>2</w:t>
      </w:r>
      <w:r w:rsidR="00593496" w:rsidRPr="000D4FE7">
        <w:rPr>
          <w:b/>
          <w:sz w:val="22"/>
          <w:szCs w:val="22"/>
        </w:rPr>
        <w:t>5</w:t>
      </w:r>
      <w:r w:rsidRPr="000D4FE7">
        <w:rPr>
          <w:b/>
          <w:sz w:val="22"/>
          <w:szCs w:val="22"/>
        </w:rPr>
        <w:t>. GODINU</w:t>
      </w:r>
    </w:p>
    <w:p w14:paraId="566D15D7" w14:textId="77777777" w:rsidR="00D2236A" w:rsidRPr="00391201" w:rsidRDefault="00D2236A" w:rsidP="00634F13">
      <w:pPr>
        <w:jc w:val="both"/>
        <w:rPr>
          <w:sz w:val="22"/>
          <w:szCs w:val="22"/>
        </w:rPr>
      </w:pPr>
    </w:p>
    <w:p w14:paraId="31EBC83A" w14:textId="77777777" w:rsidR="00AE267C" w:rsidRPr="00391201" w:rsidRDefault="000D110B" w:rsidP="007B5222">
      <w:pPr>
        <w:pStyle w:val="Odlomakpopisa"/>
        <w:numPr>
          <w:ilvl w:val="0"/>
          <w:numId w:val="3"/>
        </w:numPr>
        <w:jc w:val="both"/>
        <w:rPr>
          <w:b/>
          <w:sz w:val="22"/>
          <w:szCs w:val="22"/>
        </w:rPr>
      </w:pPr>
      <w:r>
        <w:rPr>
          <w:b/>
          <w:sz w:val="22"/>
          <w:szCs w:val="22"/>
        </w:rPr>
        <w:t>SAŽETAK DJELOKRUGA RADA USTANOVE</w:t>
      </w:r>
    </w:p>
    <w:p w14:paraId="3D6D1ADC" w14:textId="77777777" w:rsidR="00AE267C" w:rsidRPr="00446E7C" w:rsidRDefault="00AE267C" w:rsidP="00AE267C">
      <w:pPr>
        <w:jc w:val="both"/>
        <w:rPr>
          <w:sz w:val="22"/>
          <w:szCs w:val="22"/>
        </w:rPr>
      </w:pPr>
    </w:p>
    <w:p w14:paraId="1DAC2FD5" w14:textId="477ADC61" w:rsidR="00AE267C" w:rsidRPr="001874B6" w:rsidRDefault="00AE267C" w:rsidP="00AE267C">
      <w:pPr>
        <w:jc w:val="both"/>
      </w:pPr>
      <w:r w:rsidRPr="001874B6">
        <w:t xml:space="preserve">Osnovna škola </w:t>
      </w:r>
      <w:proofErr w:type="spellStart"/>
      <w:r w:rsidR="007C2E18">
        <w:t>Podolice</w:t>
      </w:r>
      <w:proofErr w:type="spellEnd"/>
      <w:r w:rsidRPr="001874B6">
        <w:t>“ MBS:</w:t>
      </w:r>
      <w:r w:rsidR="007C2E18">
        <w:t>05628024</w:t>
      </w:r>
      <w:r w:rsidRPr="001874B6">
        <w:t xml:space="preserve">  ima predmet poslovanja – djelatnosti:</w:t>
      </w:r>
    </w:p>
    <w:p w14:paraId="71B3C3E9" w14:textId="77777777" w:rsidR="00AE267C" w:rsidRPr="001874B6" w:rsidRDefault="00AE267C" w:rsidP="00AE267C">
      <w:pPr>
        <w:numPr>
          <w:ilvl w:val="0"/>
          <w:numId w:val="2"/>
        </w:numPr>
        <w:jc w:val="both"/>
      </w:pPr>
      <w:r w:rsidRPr="001874B6">
        <w:t>osnovno školovanje djece i mladeži</w:t>
      </w:r>
    </w:p>
    <w:p w14:paraId="186FB111" w14:textId="77777777" w:rsidR="00AE267C" w:rsidRPr="001874B6" w:rsidRDefault="00AE267C" w:rsidP="00AE267C">
      <w:pPr>
        <w:numPr>
          <w:ilvl w:val="0"/>
          <w:numId w:val="2"/>
        </w:numPr>
        <w:jc w:val="both"/>
      </w:pPr>
      <w:r w:rsidRPr="001874B6">
        <w:t>osnovno školovanje za učenike s navršenih 15 godina</w:t>
      </w:r>
    </w:p>
    <w:p w14:paraId="0FE8908D" w14:textId="77777777" w:rsidR="00AE267C" w:rsidRPr="001874B6" w:rsidRDefault="00AE267C" w:rsidP="00AE267C">
      <w:pPr>
        <w:numPr>
          <w:ilvl w:val="0"/>
          <w:numId w:val="2"/>
        </w:numPr>
        <w:jc w:val="both"/>
      </w:pPr>
      <w:r w:rsidRPr="001874B6">
        <w:t>osnovno školovanje za darovitu djecu i za djecu s teškoćama u razvoju prema posebno propisanim nastavnim planovima i programima</w:t>
      </w:r>
    </w:p>
    <w:p w14:paraId="67FE2D9D" w14:textId="77777777" w:rsidR="00AE267C" w:rsidRPr="001874B6" w:rsidRDefault="00AE267C" w:rsidP="00AE267C">
      <w:pPr>
        <w:numPr>
          <w:ilvl w:val="0"/>
          <w:numId w:val="2"/>
        </w:numPr>
        <w:jc w:val="both"/>
      </w:pPr>
      <w:r w:rsidRPr="001874B6">
        <w:t>organizacija aktivnosti djece i mladeži u sklopu različitih udruga te učeničkih klubova i društava</w:t>
      </w:r>
    </w:p>
    <w:p w14:paraId="1D28C950" w14:textId="77777777" w:rsidR="00AE267C" w:rsidRPr="001874B6" w:rsidRDefault="00AE267C" w:rsidP="00AE267C">
      <w:pPr>
        <w:ind w:left="720"/>
        <w:jc w:val="both"/>
      </w:pPr>
    </w:p>
    <w:p w14:paraId="2E929D0F" w14:textId="733B1AE6" w:rsidR="00446CB5" w:rsidRPr="00446CB5" w:rsidRDefault="00AE267C" w:rsidP="00446CB5">
      <w:pPr>
        <w:jc w:val="both"/>
        <w:rPr>
          <w:sz w:val="22"/>
          <w:szCs w:val="22"/>
        </w:rPr>
      </w:pPr>
      <w:r w:rsidRPr="001874B6">
        <w:t xml:space="preserve">Nastava je organizirana u jutarnjoj smjeni, u petodnevnom radnom tjednu, sa slobodnim subotama. </w:t>
      </w:r>
      <w:r w:rsidR="00B40C56" w:rsidRPr="001874B6">
        <w:t>Popodnevni</w:t>
      </w:r>
      <w:r w:rsidRPr="001874B6">
        <w:t xml:space="preserve"> sati koriste se za održavanje sjednica stručnih, razrednih i učiteljskih vijeća. </w:t>
      </w:r>
      <w:r w:rsidR="00951EDD">
        <w:t xml:space="preserve">Škola je uključena u provedbu </w:t>
      </w:r>
      <w:r w:rsidR="00446CB5">
        <w:t>E</w:t>
      </w:r>
      <w:r w:rsidR="00951EDD">
        <w:t xml:space="preserve">ksperimentalnog </w:t>
      </w:r>
      <w:r w:rsidR="00446CB5">
        <w:t>programa „</w:t>
      </w:r>
      <w:r w:rsidR="00446CB5" w:rsidRPr="00446CB5">
        <w:t>Osnovna škola kao cjelodnevna škola: Uravnotežen, pravedan, učinkovit i održiv sustav odgoja i obrazovanja“ u organizaciji i na poziv Ministarstva znanosti i obrazovanja.</w:t>
      </w:r>
    </w:p>
    <w:p w14:paraId="49A01DCB" w14:textId="3D943BB4" w:rsidR="00446CB5" w:rsidRPr="00446CB5" w:rsidRDefault="00446CB5" w:rsidP="00446CB5">
      <w:pPr>
        <w:jc w:val="both"/>
      </w:pPr>
      <w:r w:rsidRPr="00446CB5">
        <w:t xml:space="preserve">Eksperimentalni projekt provodi se tijekom sljedeće 4 nastavne godine. Odgojno obrazovni ishodi propisanu su Nacionalnim kurikulumom te predmetnim </w:t>
      </w:r>
      <w:proofErr w:type="spellStart"/>
      <w:r w:rsidRPr="00446CB5">
        <w:t>kurikulumima</w:t>
      </w:r>
      <w:proofErr w:type="spellEnd"/>
      <w:r w:rsidRPr="00446CB5">
        <w:t>, a postizanje postavljenih odgojno obrazovnih ciljeva i ishoda izravno se ostvaruje kroz (1) Program nacionalnog kurikuluma redovite nastave (obavezni i zborni dio) i Program potpore, potpomognuto i obogaćen</w:t>
      </w:r>
      <w:r w:rsidR="00076A8E">
        <w:t>o</w:t>
      </w:r>
      <w:r w:rsidRPr="00446CB5">
        <w:t xml:space="preserve"> učen</w:t>
      </w:r>
      <w:r w:rsidR="00076A8E">
        <w:t>je</w:t>
      </w:r>
      <w:r w:rsidRPr="00446CB5">
        <w:t>(A2). Neizravno se ostvaruje i nadopunjava kroz odgojno-obrazovne aktivnosti i Programa izvannastavnih (B1) i Programa izvanškolskih aktivnosti (B2).</w:t>
      </w:r>
    </w:p>
    <w:p w14:paraId="40BFBD68" w14:textId="1E9D43F0" w:rsidR="00AE267C" w:rsidRPr="001874B6" w:rsidRDefault="00076A8E" w:rsidP="00AE267C">
      <w:pPr>
        <w:jc w:val="both"/>
      </w:pPr>
      <w:r>
        <w:t>U</w:t>
      </w:r>
      <w:r w:rsidR="00951EDD">
        <w:t xml:space="preserve">čenici imaju organizirana dva obroka te vrijeme nakon redovne nastave namijenjeno dodatnom utvrđivanju gradiva, rješavanju domaćih zadaća te uključivanje u brojne izvannastavne aktivnosti. Školu </w:t>
      </w:r>
      <w:r w:rsidR="00951EDD" w:rsidRPr="006E5EE2">
        <w:t>pohađa 37</w:t>
      </w:r>
      <w:r w:rsidR="00382808">
        <w:t>7</w:t>
      </w:r>
      <w:r w:rsidR="00951EDD" w:rsidRPr="006E5EE2">
        <w:t xml:space="preserve"> učenik</w:t>
      </w:r>
      <w:r w:rsidR="00382808">
        <w:t>a</w:t>
      </w:r>
      <w:r w:rsidR="00951EDD" w:rsidRPr="006E5EE2">
        <w:t xml:space="preserve">  u 1</w:t>
      </w:r>
      <w:r w:rsidR="006E5EE2" w:rsidRPr="006E5EE2">
        <w:t>8</w:t>
      </w:r>
      <w:r w:rsidR="00951EDD" w:rsidRPr="006E5EE2">
        <w:t xml:space="preserve"> razrednih odjela.</w:t>
      </w:r>
    </w:p>
    <w:p w14:paraId="16D2133A" w14:textId="77777777" w:rsidR="00AE267C" w:rsidRPr="001874B6" w:rsidRDefault="00AE267C" w:rsidP="00AE267C">
      <w:pPr>
        <w:ind w:left="360"/>
        <w:jc w:val="both"/>
      </w:pPr>
    </w:p>
    <w:p w14:paraId="143866BF" w14:textId="77777777" w:rsidR="00AE267C" w:rsidRPr="001874B6" w:rsidRDefault="00AE267C" w:rsidP="00AE267C">
      <w:pPr>
        <w:ind w:left="708"/>
        <w:jc w:val="both"/>
      </w:pPr>
      <w:r w:rsidRPr="001874B6">
        <w:t>Osnivač: Grad Koprivnica</w:t>
      </w:r>
    </w:p>
    <w:p w14:paraId="52CA7C96" w14:textId="77777777" w:rsidR="00714585" w:rsidRPr="001874B6" w:rsidRDefault="00714585" w:rsidP="00AE267C">
      <w:pPr>
        <w:ind w:left="708"/>
        <w:jc w:val="both"/>
      </w:pPr>
    </w:p>
    <w:p w14:paraId="3D1A601B" w14:textId="292D13B2" w:rsidR="00AE267C" w:rsidRDefault="00AE267C" w:rsidP="00AE267C">
      <w:pPr>
        <w:ind w:left="708"/>
        <w:jc w:val="both"/>
      </w:pPr>
      <w:r w:rsidRPr="001874B6">
        <w:t xml:space="preserve">Osnivački akt: Odluka Gradskog vijeća Grada Koprivnice </w:t>
      </w:r>
    </w:p>
    <w:p w14:paraId="415953A7" w14:textId="1AEB0C28" w:rsidR="007846CA" w:rsidRDefault="007846CA" w:rsidP="00AE267C">
      <w:pPr>
        <w:ind w:left="708"/>
        <w:jc w:val="both"/>
      </w:pPr>
    </w:p>
    <w:p w14:paraId="463E0FE1" w14:textId="77777777" w:rsidR="007846CA" w:rsidRPr="001874B6" w:rsidRDefault="007846CA" w:rsidP="00AE267C">
      <w:pPr>
        <w:ind w:left="708"/>
        <w:jc w:val="both"/>
      </w:pPr>
    </w:p>
    <w:p w14:paraId="77AA42DF" w14:textId="533D2C38" w:rsidR="00D151FA" w:rsidRPr="001874B6" w:rsidRDefault="00D151FA" w:rsidP="00AE267C">
      <w:pPr>
        <w:ind w:left="708"/>
        <w:jc w:val="both"/>
      </w:pPr>
    </w:p>
    <w:p w14:paraId="6CD63097" w14:textId="4793B653" w:rsidR="00D151FA" w:rsidRDefault="00D151FA" w:rsidP="00AE267C">
      <w:pPr>
        <w:ind w:left="708"/>
        <w:jc w:val="both"/>
        <w:rPr>
          <w:sz w:val="22"/>
          <w:szCs w:val="22"/>
        </w:rPr>
      </w:pPr>
    </w:p>
    <w:p w14:paraId="5781C717" w14:textId="21071707" w:rsidR="00D151FA" w:rsidRPr="00D151FA" w:rsidRDefault="00D151FA" w:rsidP="007B5222">
      <w:pPr>
        <w:pStyle w:val="Odlomakpopisa"/>
        <w:numPr>
          <w:ilvl w:val="0"/>
          <w:numId w:val="3"/>
        </w:numPr>
        <w:tabs>
          <w:tab w:val="left" w:pos="1140"/>
        </w:tabs>
        <w:jc w:val="both"/>
        <w:rPr>
          <w:b/>
          <w:sz w:val="22"/>
          <w:szCs w:val="22"/>
        </w:rPr>
      </w:pPr>
      <w:r w:rsidRPr="00D151FA">
        <w:rPr>
          <w:b/>
          <w:sz w:val="22"/>
          <w:szCs w:val="22"/>
        </w:rPr>
        <w:t xml:space="preserve">ZAKONSKE I DRUGE PODLOGE NA KOJIMA NA KOJIMA SE ZASNIVAJU PROGRAMI </w:t>
      </w:r>
    </w:p>
    <w:p w14:paraId="28BFA4E8" w14:textId="77777777" w:rsidR="00D151FA" w:rsidRPr="00472130" w:rsidRDefault="00D151FA" w:rsidP="00D151FA">
      <w:pPr>
        <w:tabs>
          <w:tab w:val="left" w:pos="1140"/>
        </w:tabs>
        <w:ind w:left="720"/>
        <w:jc w:val="both"/>
        <w:rPr>
          <w:sz w:val="22"/>
          <w:szCs w:val="22"/>
        </w:rPr>
      </w:pPr>
    </w:p>
    <w:p w14:paraId="478FCE2C" w14:textId="6B2C47C7" w:rsidR="00D6230E" w:rsidRPr="00472130" w:rsidRDefault="00D6230E" w:rsidP="00D6230E">
      <w:pPr>
        <w:pStyle w:val="Odlomakpopisa"/>
        <w:numPr>
          <w:ilvl w:val="0"/>
          <w:numId w:val="2"/>
        </w:numPr>
        <w:tabs>
          <w:tab w:val="left" w:pos="1140"/>
        </w:tabs>
        <w:jc w:val="both"/>
        <w:rPr>
          <w:sz w:val="22"/>
          <w:szCs w:val="22"/>
        </w:rPr>
      </w:pPr>
      <w:r w:rsidRPr="00472130">
        <w:rPr>
          <w:sz w:val="22"/>
          <w:szCs w:val="22"/>
        </w:rPr>
        <w:t>Zakon o odgoju i obrazovanju u osnovnoj i srednjoj školi (NN broj 87/08, 86/09., 92/10., 105/10, 90/11, 5/12, 16/12, 86/12, 126/12, 94/13, 152/14, 07/17, 68/18</w:t>
      </w:r>
      <w:r>
        <w:rPr>
          <w:sz w:val="22"/>
          <w:szCs w:val="22"/>
        </w:rPr>
        <w:t>, 98/19, 64/20, 151/22</w:t>
      </w:r>
      <w:r w:rsidR="00893FAB">
        <w:rPr>
          <w:sz w:val="22"/>
          <w:szCs w:val="22"/>
        </w:rPr>
        <w:t>, 155/23, 156/23</w:t>
      </w:r>
      <w:r w:rsidRPr="00472130">
        <w:rPr>
          <w:sz w:val="22"/>
          <w:szCs w:val="22"/>
        </w:rPr>
        <w:t xml:space="preserve">), </w:t>
      </w:r>
    </w:p>
    <w:p w14:paraId="72E5492B" w14:textId="77777777" w:rsidR="00D6230E" w:rsidRPr="00472130" w:rsidRDefault="00D6230E" w:rsidP="00D6230E">
      <w:pPr>
        <w:pStyle w:val="Odlomakpopisa"/>
        <w:numPr>
          <w:ilvl w:val="0"/>
          <w:numId w:val="2"/>
        </w:numPr>
        <w:tabs>
          <w:tab w:val="left" w:pos="1140"/>
        </w:tabs>
        <w:jc w:val="both"/>
        <w:rPr>
          <w:sz w:val="22"/>
          <w:szCs w:val="22"/>
        </w:rPr>
      </w:pPr>
      <w:r w:rsidRPr="00472130">
        <w:rPr>
          <w:sz w:val="22"/>
          <w:szCs w:val="22"/>
        </w:rPr>
        <w:t>Zakon o ustanovama (NN 76/93., 29/97., 47/99. i 35/08, 127/19.</w:t>
      </w:r>
      <w:r>
        <w:rPr>
          <w:sz w:val="22"/>
          <w:szCs w:val="22"/>
        </w:rPr>
        <w:t>, 151/22</w:t>
      </w:r>
      <w:r w:rsidRPr="00472130">
        <w:rPr>
          <w:sz w:val="22"/>
          <w:szCs w:val="22"/>
        </w:rPr>
        <w:t xml:space="preserve">), </w:t>
      </w:r>
    </w:p>
    <w:p w14:paraId="6134F8FF" w14:textId="150DC1DD" w:rsidR="00D6230E" w:rsidRDefault="00D6230E" w:rsidP="00D6230E">
      <w:pPr>
        <w:pStyle w:val="Odlomakpopisa"/>
        <w:numPr>
          <w:ilvl w:val="0"/>
          <w:numId w:val="2"/>
        </w:numPr>
        <w:tabs>
          <w:tab w:val="left" w:pos="1140"/>
        </w:tabs>
        <w:jc w:val="both"/>
        <w:rPr>
          <w:sz w:val="22"/>
          <w:szCs w:val="22"/>
        </w:rPr>
      </w:pPr>
      <w:r w:rsidRPr="00472130">
        <w:rPr>
          <w:sz w:val="22"/>
          <w:szCs w:val="22"/>
        </w:rPr>
        <w:t xml:space="preserve">Zakon o  proračunu  (NN broj </w:t>
      </w:r>
      <w:r>
        <w:rPr>
          <w:sz w:val="22"/>
          <w:szCs w:val="22"/>
        </w:rPr>
        <w:t>144/21</w:t>
      </w:r>
      <w:r w:rsidRPr="00472130">
        <w:rPr>
          <w:sz w:val="22"/>
          <w:szCs w:val="22"/>
        </w:rPr>
        <w:t xml:space="preserve">), </w:t>
      </w:r>
    </w:p>
    <w:p w14:paraId="765DBDAA" w14:textId="77777777" w:rsidR="00167A37" w:rsidRDefault="00167A37" w:rsidP="00167A37">
      <w:pPr>
        <w:pStyle w:val="Odlomakpopisa"/>
        <w:numPr>
          <w:ilvl w:val="0"/>
          <w:numId w:val="2"/>
        </w:numPr>
        <w:tabs>
          <w:tab w:val="left" w:pos="1140"/>
        </w:tabs>
        <w:jc w:val="both"/>
        <w:rPr>
          <w:sz w:val="22"/>
          <w:szCs w:val="22"/>
        </w:rPr>
      </w:pPr>
      <w:r>
        <w:rPr>
          <w:sz w:val="22"/>
          <w:szCs w:val="22"/>
        </w:rPr>
        <w:lastRenderedPageBreak/>
        <w:t>Pravilnik o proračunskom računovodstvu i računskom planu (NN 158/23, 154/24),</w:t>
      </w:r>
    </w:p>
    <w:p w14:paraId="05421494" w14:textId="77777777" w:rsidR="00167A37" w:rsidRDefault="00167A37" w:rsidP="00167A37">
      <w:pPr>
        <w:pStyle w:val="Odlomakpopisa"/>
        <w:numPr>
          <w:ilvl w:val="0"/>
          <w:numId w:val="2"/>
        </w:numPr>
        <w:tabs>
          <w:tab w:val="left" w:pos="1140"/>
        </w:tabs>
        <w:jc w:val="both"/>
        <w:rPr>
          <w:sz w:val="22"/>
          <w:szCs w:val="22"/>
        </w:rPr>
      </w:pPr>
      <w:r>
        <w:rPr>
          <w:sz w:val="22"/>
          <w:szCs w:val="22"/>
        </w:rPr>
        <w:t>Pravilnik o proračunskim klasifikacijama (NN 4/24, 122/25)</w:t>
      </w:r>
    </w:p>
    <w:p w14:paraId="4BD2F069" w14:textId="4576FFD1" w:rsidR="00167A37" w:rsidRDefault="00167A37" w:rsidP="00167A37">
      <w:pPr>
        <w:pStyle w:val="Odlomakpopisa"/>
        <w:numPr>
          <w:ilvl w:val="0"/>
          <w:numId w:val="2"/>
        </w:numPr>
        <w:tabs>
          <w:tab w:val="left" w:pos="1140"/>
        </w:tabs>
        <w:jc w:val="both"/>
        <w:rPr>
          <w:sz w:val="22"/>
          <w:szCs w:val="22"/>
        </w:rPr>
      </w:pPr>
      <w:r>
        <w:rPr>
          <w:sz w:val="22"/>
          <w:szCs w:val="22"/>
        </w:rPr>
        <w:t>Pravilnik o korištenju sredstava Europske unije (NN 44/24),</w:t>
      </w:r>
    </w:p>
    <w:p w14:paraId="0140D67D" w14:textId="644D2DEE" w:rsidR="00167A37" w:rsidRPr="00167A37" w:rsidRDefault="00167A37" w:rsidP="00167A37">
      <w:pPr>
        <w:pStyle w:val="Odlomakpopisa"/>
        <w:numPr>
          <w:ilvl w:val="0"/>
          <w:numId w:val="2"/>
        </w:numPr>
        <w:tabs>
          <w:tab w:val="left" w:pos="1140"/>
        </w:tabs>
        <w:jc w:val="both"/>
        <w:rPr>
          <w:i/>
          <w:sz w:val="22"/>
          <w:szCs w:val="22"/>
        </w:rPr>
      </w:pPr>
      <w:r w:rsidRPr="00167A37">
        <w:rPr>
          <w:rStyle w:val="Istaknuto"/>
          <w:i w:val="0"/>
          <w:color w:val="333333"/>
          <w:sz w:val="22"/>
          <w:szCs w:val="22"/>
          <w:shd w:val="clear" w:color="auto" w:fill="FFFFFF"/>
        </w:rPr>
        <w:t>Uputa za računovodstveno evidentiranje sredstava Europske unije</w:t>
      </w:r>
      <w:r>
        <w:rPr>
          <w:rStyle w:val="Istaknuto"/>
          <w:i w:val="0"/>
          <w:color w:val="333333"/>
          <w:sz w:val="22"/>
          <w:szCs w:val="22"/>
          <w:shd w:val="clear" w:color="auto" w:fill="FFFFFF"/>
        </w:rPr>
        <w:t xml:space="preserve"> izdana od Ministarstva financija (svibanj 2025.)</w:t>
      </w:r>
    </w:p>
    <w:p w14:paraId="66CDD10B" w14:textId="77777777" w:rsidR="00D151FA" w:rsidRPr="00472130" w:rsidRDefault="00D151FA" w:rsidP="00D151FA">
      <w:pPr>
        <w:pStyle w:val="Odlomakpopisa"/>
        <w:numPr>
          <w:ilvl w:val="0"/>
          <w:numId w:val="2"/>
        </w:numPr>
        <w:tabs>
          <w:tab w:val="left" w:pos="1140"/>
        </w:tabs>
        <w:jc w:val="both"/>
        <w:rPr>
          <w:sz w:val="22"/>
          <w:szCs w:val="22"/>
        </w:rPr>
      </w:pPr>
      <w:r w:rsidRPr="00472130">
        <w:rPr>
          <w:sz w:val="22"/>
          <w:szCs w:val="22"/>
        </w:rPr>
        <w:t>registrirani djelokrug rada ustanove.</w:t>
      </w:r>
    </w:p>
    <w:p w14:paraId="00D97A2D" w14:textId="3557B2F8" w:rsidR="00D151FA" w:rsidRPr="00D10E90" w:rsidRDefault="00D151FA" w:rsidP="00F95446">
      <w:pPr>
        <w:pStyle w:val="Odlomakpopisa"/>
        <w:numPr>
          <w:ilvl w:val="0"/>
          <w:numId w:val="2"/>
        </w:numPr>
        <w:tabs>
          <w:tab w:val="left" w:pos="1140"/>
        </w:tabs>
        <w:jc w:val="both"/>
        <w:rPr>
          <w:color w:val="000000" w:themeColor="text1"/>
          <w:sz w:val="22"/>
          <w:szCs w:val="22"/>
        </w:rPr>
      </w:pPr>
      <w:r w:rsidRPr="00D10E90">
        <w:rPr>
          <w:color w:val="000000" w:themeColor="text1"/>
          <w:sz w:val="22"/>
          <w:szCs w:val="22"/>
        </w:rPr>
        <w:t xml:space="preserve">Upute za izradu </w:t>
      </w:r>
      <w:r w:rsidR="004D1F42">
        <w:rPr>
          <w:color w:val="000000" w:themeColor="text1"/>
          <w:sz w:val="22"/>
          <w:szCs w:val="22"/>
        </w:rPr>
        <w:t>IV</w:t>
      </w:r>
      <w:r w:rsidR="00076A8E" w:rsidRPr="00D10E90">
        <w:rPr>
          <w:color w:val="000000" w:themeColor="text1"/>
          <w:sz w:val="22"/>
          <w:szCs w:val="22"/>
        </w:rPr>
        <w:t>. izmjen</w:t>
      </w:r>
      <w:r w:rsidR="004D1F42">
        <w:rPr>
          <w:color w:val="000000" w:themeColor="text1"/>
          <w:sz w:val="22"/>
          <w:szCs w:val="22"/>
        </w:rPr>
        <w:t>a</w:t>
      </w:r>
      <w:r w:rsidR="00076A8E" w:rsidRPr="00D10E90">
        <w:rPr>
          <w:color w:val="000000" w:themeColor="text1"/>
          <w:sz w:val="22"/>
          <w:szCs w:val="22"/>
        </w:rPr>
        <w:t xml:space="preserve"> i dopun</w:t>
      </w:r>
      <w:r w:rsidR="004D1F42">
        <w:rPr>
          <w:color w:val="000000" w:themeColor="text1"/>
          <w:sz w:val="22"/>
          <w:szCs w:val="22"/>
        </w:rPr>
        <w:t>a</w:t>
      </w:r>
      <w:r w:rsidR="00076A8E" w:rsidRPr="00D10E90">
        <w:rPr>
          <w:color w:val="000000" w:themeColor="text1"/>
          <w:sz w:val="22"/>
          <w:szCs w:val="22"/>
        </w:rPr>
        <w:t xml:space="preserve"> Proračuna Grada Koprivnice za 2025. godinu i projekcija za 2026. i 2027. godinu od </w:t>
      </w:r>
      <w:r w:rsidR="004D1F42">
        <w:rPr>
          <w:color w:val="000000" w:themeColor="text1"/>
          <w:sz w:val="22"/>
          <w:szCs w:val="22"/>
        </w:rPr>
        <w:t>29.10</w:t>
      </w:r>
      <w:r w:rsidR="00076A8E" w:rsidRPr="00D10E90">
        <w:rPr>
          <w:color w:val="000000" w:themeColor="text1"/>
          <w:sz w:val="22"/>
          <w:szCs w:val="22"/>
        </w:rPr>
        <w:t>.2025. godine</w:t>
      </w:r>
      <w:r w:rsidRPr="00D10E90">
        <w:rPr>
          <w:color w:val="000000" w:themeColor="text1"/>
          <w:sz w:val="22"/>
          <w:szCs w:val="22"/>
        </w:rPr>
        <w:t>. KLASA: 400-0</w:t>
      </w:r>
      <w:r w:rsidR="00076A8E" w:rsidRPr="00D10E90">
        <w:rPr>
          <w:color w:val="000000" w:themeColor="text1"/>
          <w:sz w:val="22"/>
          <w:szCs w:val="22"/>
        </w:rPr>
        <w:t>2</w:t>
      </w:r>
      <w:r w:rsidRPr="00D10E90">
        <w:rPr>
          <w:color w:val="000000" w:themeColor="text1"/>
          <w:sz w:val="22"/>
          <w:szCs w:val="22"/>
        </w:rPr>
        <w:t>/2</w:t>
      </w:r>
      <w:r w:rsidR="00076A8E" w:rsidRPr="00D10E90">
        <w:rPr>
          <w:color w:val="000000" w:themeColor="text1"/>
          <w:sz w:val="22"/>
          <w:szCs w:val="22"/>
        </w:rPr>
        <w:t>5</w:t>
      </w:r>
      <w:r w:rsidRPr="00D10E90">
        <w:rPr>
          <w:color w:val="000000" w:themeColor="text1"/>
          <w:sz w:val="22"/>
          <w:szCs w:val="22"/>
        </w:rPr>
        <w:t>-0</w:t>
      </w:r>
      <w:r w:rsidR="00076A8E" w:rsidRPr="00D10E90">
        <w:rPr>
          <w:color w:val="000000" w:themeColor="text1"/>
          <w:sz w:val="22"/>
          <w:szCs w:val="22"/>
        </w:rPr>
        <w:t>1</w:t>
      </w:r>
      <w:r w:rsidRPr="00D10E90">
        <w:rPr>
          <w:color w:val="000000" w:themeColor="text1"/>
          <w:sz w:val="22"/>
          <w:szCs w:val="22"/>
        </w:rPr>
        <w:t>/00</w:t>
      </w:r>
      <w:r w:rsidR="00D46416" w:rsidRPr="00D10E90">
        <w:rPr>
          <w:color w:val="000000" w:themeColor="text1"/>
          <w:sz w:val="22"/>
          <w:szCs w:val="22"/>
        </w:rPr>
        <w:t>0</w:t>
      </w:r>
      <w:r w:rsidR="004D1F42">
        <w:rPr>
          <w:color w:val="000000" w:themeColor="text1"/>
          <w:sz w:val="22"/>
          <w:szCs w:val="22"/>
        </w:rPr>
        <w:t>7</w:t>
      </w:r>
      <w:r w:rsidRPr="00D10E90">
        <w:rPr>
          <w:color w:val="000000" w:themeColor="text1"/>
          <w:sz w:val="22"/>
          <w:szCs w:val="22"/>
        </w:rPr>
        <w:t>, URBROJ:2137</w:t>
      </w:r>
      <w:r w:rsidR="00D46416" w:rsidRPr="00D10E90">
        <w:rPr>
          <w:color w:val="000000" w:themeColor="text1"/>
          <w:sz w:val="22"/>
          <w:szCs w:val="22"/>
        </w:rPr>
        <w:t>-</w:t>
      </w:r>
      <w:r w:rsidR="00F95446" w:rsidRPr="00D10E90">
        <w:rPr>
          <w:color w:val="000000" w:themeColor="text1"/>
          <w:sz w:val="22"/>
          <w:szCs w:val="22"/>
        </w:rPr>
        <w:t>1</w:t>
      </w:r>
      <w:r w:rsidR="00D46416" w:rsidRPr="00D10E90">
        <w:rPr>
          <w:color w:val="000000" w:themeColor="text1"/>
          <w:sz w:val="22"/>
          <w:szCs w:val="22"/>
        </w:rPr>
        <w:t>-0</w:t>
      </w:r>
      <w:r w:rsidR="00076A8E" w:rsidRPr="00D10E90">
        <w:rPr>
          <w:color w:val="000000" w:themeColor="text1"/>
          <w:sz w:val="22"/>
          <w:szCs w:val="22"/>
        </w:rPr>
        <w:t>6</w:t>
      </w:r>
      <w:r w:rsidR="00F95446" w:rsidRPr="00D10E90">
        <w:rPr>
          <w:color w:val="000000" w:themeColor="text1"/>
          <w:sz w:val="22"/>
          <w:szCs w:val="22"/>
        </w:rPr>
        <w:t>/</w:t>
      </w:r>
      <w:r w:rsidR="00D46416" w:rsidRPr="00D10E90">
        <w:rPr>
          <w:color w:val="000000" w:themeColor="text1"/>
          <w:sz w:val="22"/>
          <w:szCs w:val="22"/>
        </w:rPr>
        <w:t>2-2</w:t>
      </w:r>
      <w:r w:rsidR="00076A8E" w:rsidRPr="00D10E90">
        <w:rPr>
          <w:color w:val="000000" w:themeColor="text1"/>
          <w:sz w:val="22"/>
          <w:szCs w:val="22"/>
        </w:rPr>
        <w:t>5</w:t>
      </w:r>
      <w:r w:rsidR="00D46416" w:rsidRPr="00D10E90">
        <w:rPr>
          <w:color w:val="000000" w:themeColor="text1"/>
          <w:sz w:val="22"/>
          <w:szCs w:val="22"/>
        </w:rPr>
        <w:t>-</w:t>
      </w:r>
      <w:r w:rsidR="004D1F42">
        <w:rPr>
          <w:color w:val="000000" w:themeColor="text1"/>
          <w:sz w:val="22"/>
          <w:szCs w:val="22"/>
        </w:rPr>
        <w:t>1</w:t>
      </w:r>
    </w:p>
    <w:p w14:paraId="3230C865" w14:textId="2DE585BF" w:rsidR="00D151FA" w:rsidRDefault="00D151FA" w:rsidP="00D151FA">
      <w:pPr>
        <w:pStyle w:val="Odlomakpopisa"/>
        <w:numPr>
          <w:ilvl w:val="0"/>
          <w:numId w:val="2"/>
        </w:numPr>
        <w:tabs>
          <w:tab w:val="left" w:pos="1140"/>
        </w:tabs>
        <w:jc w:val="both"/>
        <w:rPr>
          <w:sz w:val="22"/>
          <w:szCs w:val="22"/>
        </w:rPr>
      </w:pPr>
      <w:r w:rsidRPr="00472130">
        <w:rPr>
          <w:sz w:val="22"/>
          <w:szCs w:val="22"/>
        </w:rPr>
        <w:t>Godišnji izvedbeni odgojno, obrazovni plan i program rada za školsku godinu 202</w:t>
      </w:r>
      <w:r w:rsidR="00F95446">
        <w:rPr>
          <w:sz w:val="22"/>
          <w:szCs w:val="22"/>
        </w:rPr>
        <w:t>4</w:t>
      </w:r>
      <w:r w:rsidRPr="00472130">
        <w:rPr>
          <w:sz w:val="22"/>
          <w:szCs w:val="22"/>
        </w:rPr>
        <w:t>./202</w:t>
      </w:r>
      <w:r w:rsidR="00F95446">
        <w:rPr>
          <w:sz w:val="22"/>
          <w:szCs w:val="22"/>
        </w:rPr>
        <w:t>5</w:t>
      </w:r>
      <w:r w:rsidRPr="00472130">
        <w:rPr>
          <w:sz w:val="22"/>
          <w:szCs w:val="22"/>
        </w:rPr>
        <w:t xml:space="preserve">. </w:t>
      </w:r>
    </w:p>
    <w:p w14:paraId="5948C547" w14:textId="42488181" w:rsidR="00167A37" w:rsidRPr="00472130" w:rsidRDefault="00167A37" w:rsidP="00D151FA">
      <w:pPr>
        <w:pStyle w:val="Odlomakpopisa"/>
        <w:numPr>
          <w:ilvl w:val="0"/>
          <w:numId w:val="2"/>
        </w:numPr>
        <w:tabs>
          <w:tab w:val="left" w:pos="1140"/>
        </w:tabs>
        <w:jc w:val="both"/>
        <w:rPr>
          <w:sz w:val="22"/>
          <w:szCs w:val="22"/>
        </w:rPr>
      </w:pPr>
      <w:r>
        <w:rPr>
          <w:sz w:val="22"/>
          <w:szCs w:val="22"/>
        </w:rPr>
        <w:t>Godišnji izvedbeni odgojno, obrazovni plan i program rada za školsku godinu 2025./2026.</w:t>
      </w:r>
    </w:p>
    <w:p w14:paraId="14849F71" w14:textId="6A9BEC03" w:rsidR="00D151FA" w:rsidRDefault="00D151FA" w:rsidP="00D151FA">
      <w:pPr>
        <w:pStyle w:val="Odlomakpopisa"/>
        <w:numPr>
          <w:ilvl w:val="0"/>
          <w:numId w:val="2"/>
        </w:numPr>
        <w:tabs>
          <w:tab w:val="left" w:pos="1140"/>
        </w:tabs>
        <w:jc w:val="both"/>
        <w:rPr>
          <w:sz w:val="22"/>
          <w:szCs w:val="22"/>
        </w:rPr>
      </w:pPr>
      <w:r w:rsidRPr="00472130">
        <w:rPr>
          <w:sz w:val="22"/>
          <w:szCs w:val="22"/>
        </w:rPr>
        <w:t>Školski kurikulum OŠ „</w:t>
      </w:r>
      <w:proofErr w:type="spellStart"/>
      <w:r w:rsidR="007C2E18">
        <w:rPr>
          <w:sz w:val="22"/>
          <w:szCs w:val="22"/>
        </w:rPr>
        <w:t>Podolice</w:t>
      </w:r>
      <w:proofErr w:type="spellEnd"/>
      <w:r w:rsidRPr="00472130">
        <w:rPr>
          <w:sz w:val="22"/>
          <w:szCs w:val="22"/>
        </w:rPr>
        <w:t>“, nastavne i izvannastavne aktivnosti za školsku godinu 202</w:t>
      </w:r>
      <w:r w:rsidR="00F95446">
        <w:rPr>
          <w:sz w:val="22"/>
          <w:szCs w:val="22"/>
        </w:rPr>
        <w:t>4</w:t>
      </w:r>
      <w:r w:rsidR="00D46416">
        <w:rPr>
          <w:sz w:val="22"/>
          <w:szCs w:val="22"/>
        </w:rPr>
        <w:t>./</w:t>
      </w:r>
      <w:r w:rsidRPr="00472130">
        <w:rPr>
          <w:sz w:val="22"/>
          <w:szCs w:val="22"/>
        </w:rPr>
        <w:t>202</w:t>
      </w:r>
      <w:r w:rsidR="00F95446">
        <w:rPr>
          <w:sz w:val="22"/>
          <w:szCs w:val="22"/>
        </w:rPr>
        <w:t>5</w:t>
      </w:r>
      <w:r w:rsidRPr="00472130">
        <w:rPr>
          <w:sz w:val="22"/>
          <w:szCs w:val="22"/>
        </w:rPr>
        <w:t>.</w:t>
      </w:r>
    </w:p>
    <w:p w14:paraId="501D4B4D" w14:textId="0C3DFFC7" w:rsidR="004D1F42" w:rsidRDefault="004D1F42" w:rsidP="004D1F42">
      <w:pPr>
        <w:pStyle w:val="Odlomakpopisa"/>
        <w:numPr>
          <w:ilvl w:val="0"/>
          <w:numId w:val="2"/>
        </w:numPr>
        <w:tabs>
          <w:tab w:val="left" w:pos="1140"/>
        </w:tabs>
        <w:jc w:val="both"/>
        <w:rPr>
          <w:sz w:val="22"/>
          <w:szCs w:val="22"/>
        </w:rPr>
      </w:pPr>
      <w:r w:rsidRPr="00472130">
        <w:rPr>
          <w:sz w:val="22"/>
          <w:szCs w:val="22"/>
        </w:rPr>
        <w:t>Školski kurikulum OŠ „</w:t>
      </w:r>
      <w:proofErr w:type="spellStart"/>
      <w:r>
        <w:rPr>
          <w:sz w:val="22"/>
          <w:szCs w:val="22"/>
        </w:rPr>
        <w:t>Podolice</w:t>
      </w:r>
      <w:proofErr w:type="spellEnd"/>
      <w:r w:rsidRPr="00472130">
        <w:rPr>
          <w:sz w:val="22"/>
          <w:szCs w:val="22"/>
        </w:rPr>
        <w:t>“, nastavne i izvannastavne aktivnosti za školsku godinu 202</w:t>
      </w:r>
      <w:r>
        <w:rPr>
          <w:sz w:val="22"/>
          <w:szCs w:val="22"/>
        </w:rPr>
        <w:t>5./</w:t>
      </w:r>
      <w:r w:rsidRPr="00472130">
        <w:rPr>
          <w:sz w:val="22"/>
          <w:szCs w:val="22"/>
        </w:rPr>
        <w:t>202</w:t>
      </w:r>
      <w:r>
        <w:rPr>
          <w:sz w:val="22"/>
          <w:szCs w:val="22"/>
        </w:rPr>
        <w:t>6</w:t>
      </w:r>
      <w:r w:rsidRPr="00472130">
        <w:rPr>
          <w:sz w:val="22"/>
          <w:szCs w:val="22"/>
        </w:rPr>
        <w:t>.</w:t>
      </w:r>
    </w:p>
    <w:p w14:paraId="07FBAAD1" w14:textId="55F4112A" w:rsidR="00D46416" w:rsidRPr="004D1F42" w:rsidRDefault="00D46416" w:rsidP="004D1F42">
      <w:pPr>
        <w:tabs>
          <w:tab w:val="left" w:pos="1140"/>
        </w:tabs>
        <w:ind w:left="360"/>
        <w:jc w:val="both"/>
        <w:rPr>
          <w:sz w:val="22"/>
          <w:szCs w:val="22"/>
        </w:rPr>
      </w:pPr>
    </w:p>
    <w:p w14:paraId="0F435DB7" w14:textId="77777777" w:rsidR="007846CA" w:rsidRDefault="007846CA" w:rsidP="00D46416">
      <w:pPr>
        <w:tabs>
          <w:tab w:val="left" w:pos="1140"/>
        </w:tabs>
        <w:jc w:val="both"/>
        <w:rPr>
          <w:sz w:val="22"/>
          <w:szCs w:val="22"/>
        </w:rPr>
      </w:pPr>
    </w:p>
    <w:p w14:paraId="4D8C5152" w14:textId="2F8248CF" w:rsidR="00D151FA" w:rsidRDefault="00D151FA" w:rsidP="00855086">
      <w:pPr>
        <w:jc w:val="both"/>
        <w:rPr>
          <w:sz w:val="22"/>
          <w:szCs w:val="22"/>
        </w:rPr>
      </w:pPr>
    </w:p>
    <w:p w14:paraId="58729925" w14:textId="6F6E6940" w:rsidR="00D151FA" w:rsidRPr="00D151FA" w:rsidRDefault="00D151FA" w:rsidP="007B5222">
      <w:pPr>
        <w:pStyle w:val="Odlomakpopisa"/>
        <w:numPr>
          <w:ilvl w:val="0"/>
          <w:numId w:val="3"/>
        </w:numPr>
        <w:jc w:val="both"/>
        <w:rPr>
          <w:b/>
          <w:sz w:val="22"/>
          <w:szCs w:val="22"/>
        </w:rPr>
      </w:pPr>
      <w:r w:rsidRPr="00D151FA">
        <w:rPr>
          <w:b/>
          <w:sz w:val="22"/>
          <w:szCs w:val="22"/>
        </w:rPr>
        <w:t>OBRAZLOŽENJE OPĆEG DIJELA FINANCIJSKOG PLANA</w:t>
      </w:r>
    </w:p>
    <w:p w14:paraId="3F6A0EE3" w14:textId="77777777" w:rsidR="00D151FA" w:rsidRPr="00AD5D7B" w:rsidRDefault="00D151FA" w:rsidP="00D151FA">
      <w:pPr>
        <w:ind w:left="720"/>
        <w:jc w:val="both"/>
      </w:pPr>
    </w:p>
    <w:p w14:paraId="62C9EA43" w14:textId="5C1B7D1D" w:rsidR="00D151FA" w:rsidRPr="00AD5D7B" w:rsidRDefault="00D151FA" w:rsidP="00D151FA">
      <w:pPr>
        <w:ind w:left="720"/>
        <w:jc w:val="both"/>
        <w:rPr>
          <w:b/>
          <w:bCs/>
        </w:rPr>
      </w:pPr>
      <w:r>
        <w:rPr>
          <w:b/>
          <w:bCs/>
        </w:rPr>
        <w:t>PRIHODI</w:t>
      </w:r>
    </w:p>
    <w:p w14:paraId="772CF756" w14:textId="1236F900" w:rsidR="00D151FA" w:rsidRPr="00492CCD" w:rsidRDefault="00D151FA" w:rsidP="00D151FA">
      <w:pPr>
        <w:ind w:left="720"/>
        <w:jc w:val="both"/>
      </w:pPr>
      <w:r w:rsidRPr="00492CCD">
        <w:t>Ukupni prihodi za 202</w:t>
      </w:r>
      <w:r w:rsidR="00F95446">
        <w:t>5</w:t>
      </w:r>
      <w:r w:rsidRPr="00492CCD">
        <w:t>. godin</w:t>
      </w:r>
      <w:r>
        <w:t>u</w:t>
      </w:r>
      <w:r w:rsidRPr="00492CCD">
        <w:t xml:space="preserve"> </w:t>
      </w:r>
      <w:r w:rsidR="00076A8E">
        <w:t xml:space="preserve">povećavaju se u odnosu na prvotni financijski plan i sada iznose </w:t>
      </w:r>
      <w:r w:rsidR="000A13A2">
        <w:t>2.</w:t>
      </w:r>
      <w:r w:rsidR="00637D03">
        <w:t>655.554,00</w:t>
      </w:r>
      <w:r w:rsidR="00076A8E">
        <w:t xml:space="preserve"> eura.</w:t>
      </w:r>
    </w:p>
    <w:p w14:paraId="245BCC4C" w14:textId="0C16FB4A" w:rsidR="00820476" w:rsidRDefault="00D151FA" w:rsidP="007B5222">
      <w:pPr>
        <w:numPr>
          <w:ilvl w:val="0"/>
          <w:numId w:val="5"/>
        </w:numPr>
        <w:jc w:val="both"/>
      </w:pPr>
      <w:r w:rsidRPr="00AD5D7B">
        <w:rPr>
          <w:b/>
          <w:bCs/>
        </w:rPr>
        <w:t>Iz pomoći iz inozemstva i od subjekata unutar općeg proračuna  - 63</w:t>
      </w:r>
      <w:r w:rsidRPr="00AD5D7B">
        <w:t xml:space="preserve"> </w:t>
      </w:r>
      <w:r w:rsidR="00D10E90">
        <w:t>planirani su prihodi u  iznosu od 2.</w:t>
      </w:r>
      <w:r w:rsidR="006A66F1">
        <w:t>189.343</w:t>
      </w:r>
      <w:r w:rsidR="00D10E90">
        <w:t xml:space="preserve">,00 eura što je </w:t>
      </w:r>
      <w:r w:rsidR="007619C8">
        <w:t>povećanje od 7%</w:t>
      </w:r>
      <w:r w:rsidR="00D10E90">
        <w:t xml:space="preserve"> </w:t>
      </w:r>
      <w:r w:rsidR="00D34D44">
        <w:t xml:space="preserve">a rezultat je smanjenja tekućih pomoći iz državnog proračuna temeljem prijenosa EU sredstava za program mobilnosti Erasmus+ za koje se prihodi priznaju tek nakon odobrenog ZNS-a, a ne kao dosada kad se prihod priznao odmah po uplati na račun korisnika, </w:t>
      </w:r>
      <w:r w:rsidR="004D1F42">
        <w:t xml:space="preserve"> te povećanje troškova plaće zaposlenih prema Odluci o visini osnovice za obračun plaća u 2025. godini (NN 155/24) i zapošljavanja još jednog pomoćnika u nastavi</w:t>
      </w:r>
      <w:r w:rsidR="00063B50">
        <w:t>, te smanjenje prihoda za provođenje B1 i B2 aktivnosti za školsku godinu 2025./2026., jer će manji dio</w:t>
      </w:r>
      <w:r w:rsidR="00D32279">
        <w:t xml:space="preserve"> prihoda</w:t>
      </w:r>
      <w:r w:rsidR="00063B50">
        <w:t xml:space="preserve"> biti uplaćen krajem 2025. godine, dok će ostatak biti uplaćen do lipnja 2026.</w:t>
      </w:r>
    </w:p>
    <w:p w14:paraId="5553F607" w14:textId="37F4EEFD" w:rsidR="00D151FA" w:rsidRPr="009F5C0D" w:rsidRDefault="00D151FA" w:rsidP="007B5222">
      <w:pPr>
        <w:numPr>
          <w:ilvl w:val="0"/>
          <w:numId w:val="5"/>
        </w:numPr>
        <w:jc w:val="both"/>
      </w:pPr>
      <w:r w:rsidRPr="00820476">
        <w:rPr>
          <w:b/>
          <w:bCs/>
        </w:rPr>
        <w:t>Iz prihoda od upravnih i administrativnih pristojbi, pristojbi po posebnim propisima i naknada – 65</w:t>
      </w:r>
      <w:r w:rsidR="009F5C0D">
        <w:rPr>
          <w:b/>
          <w:bCs/>
        </w:rPr>
        <w:t xml:space="preserve"> </w:t>
      </w:r>
      <w:r w:rsidR="00F16F91">
        <w:t>iznos 625,00 eura što je smanjenje 73% u odnosu na I. izmjene financijskog plana, a rezultat je to smanjenja prihoda za osiguranje učenika čiji su trošak do sada financirali roditelji, dok  ove godine po prvi puta taj trošak financira Grad Koprivnica.</w:t>
      </w:r>
    </w:p>
    <w:p w14:paraId="111248CE" w14:textId="57A02E4E" w:rsidR="00D151FA" w:rsidRPr="00AD5D7B" w:rsidRDefault="00D151FA" w:rsidP="007B5222">
      <w:pPr>
        <w:numPr>
          <w:ilvl w:val="0"/>
          <w:numId w:val="5"/>
        </w:numPr>
        <w:jc w:val="both"/>
      </w:pPr>
      <w:r w:rsidRPr="00AD5D7B">
        <w:rPr>
          <w:b/>
          <w:bCs/>
        </w:rPr>
        <w:t>Iz prihoda od prodaje proizvoda i robe te pruženih usluga, prihoda od donacija– 66</w:t>
      </w:r>
      <w:r w:rsidRPr="00AD5D7B">
        <w:t xml:space="preserve"> </w:t>
      </w:r>
      <w:r w:rsidR="00296D13">
        <w:t xml:space="preserve">planira se </w:t>
      </w:r>
      <w:r w:rsidR="009F5C0D">
        <w:t xml:space="preserve">povećanje od </w:t>
      </w:r>
      <w:r w:rsidR="00F16F91">
        <w:t>8</w:t>
      </w:r>
      <w:r w:rsidR="009F5C0D">
        <w:t xml:space="preserve">% </w:t>
      </w:r>
      <w:r w:rsidR="00F16F91">
        <w:t>što je rezultat većih prihoda od najma prostorija škole i donacije tvrtke Euroherc osiguranja koja je ove godine veća 1</w:t>
      </w:r>
      <w:r w:rsidR="00D32279">
        <w:t>6</w:t>
      </w:r>
      <w:r w:rsidR="00F16F91">
        <w:t>% nego što je to bila prošle godine.</w:t>
      </w:r>
    </w:p>
    <w:p w14:paraId="269C7648" w14:textId="66E95BE7" w:rsidR="00F005B9" w:rsidRDefault="00D151FA" w:rsidP="007B5222">
      <w:pPr>
        <w:numPr>
          <w:ilvl w:val="0"/>
          <w:numId w:val="5"/>
        </w:numPr>
        <w:jc w:val="both"/>
      </w:pPr>
      <w:r w:rsidRPr="00382808">
        <w:rPr>
          <w:b/>
          <w:bCs/>
        </w:rPr>
        <w:t>Od prihoda iz nadležnog proračuna</w:t>
      </w:r>
      <w:r w:rsidR="00CA531F" w:rsidRPr="00382808">
        <w:rPr>
          <w:b/>
          <w:bCs/>
        </w:rPr>
        <w:t xml:space="preserve"> </w:t>
      </w:r>
      <w:r w:rsidRPr="00382808">
        <w:rPr>
          <w:b/>
          <w:bCs/>
        </w:rPr>
        <w:t xml:space="preserve">– 67 </w:t>
      </w:r>
      <w:r w:rsidR="00F16F91">
        <w:t>planira se povećanje prihoda od 3%</w:t>
      </w:r>
      <w:r w:rsidR="00185369">
        <w:t>, tj. 462.786,00 eura</w:t>
      </w:r>
      <w:r w:rsidR="00A65F1D">
        <w:t xml:space="preserve"> što je rezultat povećanja zbog zapošljavanje još jednog pomoćnika u nastavi </w:t>
      </w:r>
      <w:r w:rsidR="000D3F86">
        <w:t xml:space="preserve">od rujna 2025., </w:t>
      </w:r>
      <w:r w:rsidR="00D32279">
        <w:t>dok je</w:t>
      </w:r>
      <w:r w:rsidR="000D3F86">
        <w:t xml:space="preserve"> istovremeno trošak projektne dokumentacije za nadogradnju škole koji je bio planiran u I. izmjenama financijskog plana maknut iz proračuna ove škole jer će isti trošak </w:t>
      </w:r>
      <w:r w:rsidR="00D32279">
        <w:t>biti uvršten u proračun</w:t>
      </w:r>
      <w:r w:rsidR="000D3F86">
        <w:t xml:space="preserve"> Grad</w:t>
      </w:r>
      <w:r w:rsidR="00D32279">
        <w:t>a</w:t>
      </w:r>
      <w:r w:rsidR="000D3F86">
        <w:t xml:space="preserve"> Koprivnica obzirom da </w:t>
      </w:r>
      <w:r w:rsidR="00375ECC">
        <w:t>se škola vodi u inventaru Grada Koprivnice.</w:t>
      </w:r>
    </w:p>
    <w:p w14:paraId="31B1B3A5" w14:textId="094588CD" w:rsidR="00382808" w:rsidRDefault="00382808" w:rsidP="00382808">
      <w:pPr>
        <w:jc w:val="both"/>
      </w:pPr>
    </w:p>
    <w:p w14:paraId="4B9DDB5E" w14:textId="77777777" w:rsidR="00382808" w:rsidRDefault="00382808" w:rsidP="00382808">
      <w:pPr>
        <w:jc w:val="both"/>
      </w:pPr>
    </w:p>
    <w:p w14:paraId="1D8F85C3" w14:textId="260B41D0" w:rsidR="00D32279" w:rsidRDefault="00D32279" w:rsidP="007B3D23">
      <w:pPr>
        <w:jc w:val="both"/>
        <w:rPr>
          <w:b/>
          <w:bCs/>
        </w:rPr>
      </w:pPr>
    </w:p>
    <w:p w14:paraId="18E89657" w14:textId="77777777" w:rsidR="00D32279" w:rsidRDefault="00D32279" w:rsidP="007B3D23">
      <w:pPr>
        <w:jc w:val="both"/>
        <w:rPr>
          <w:b/>
          <w:bCs/>
        </w:rPr>
      </w:pPr>
    </w:p>
    <w:p w14:paraId="2ADD9EEE" w14:textId="6C734B6B" w:rsidR="00D151FA" w:rsidRPr="001874B6" w:rsidRDefault="003F4822" w:rsidP="00D151FA">
      <w:pPr>
        <w:ind w:left="720"/>
        <w:jc w:val="both"/>
        <w:rPr>
          <w:b/>
          <w:bCs/>
        </w:rPr>
      </w:pPr>
      <w:r w:rsidRPr="001874B6">
        <w:rPr>
          <w:b/>
          <w:bCs/>
        </w:rPr>
        <w:lastRenderedPageBreak/>
        <w:t>RASHODI</w:t>
      </w:r>
    </w:p>
    <w:p w14:paraId="356A6757" w14:textId="32008AC7" w:rsidR="006353A4" w:rsidRDefault="00D151FA" w:rsidP="00D151FA">
      <w:pPr>
        <w:jc w:val="both"/>
      </w:pPr>
      <w:r w:rsidRPr="001874B6">
        <w:rPr>
          <w:b/>
          <w:bCs/>
        </w:rPr>
        <w:tab/>
      </w:r>
      <w:r w:rsidRPr="001874B6">
        <w:t>Ukupni rashodi poslovanja za 202</w:t>
      </w:r>
      <w:r w:rsidR="00E9264F">
        <w:t>5</w:t>
      </w:r>
      <w:r w:rsidRPr="001874B6">
        <w:t xml:space="preserve">. godinu </w:t>
      </w:r>
      <w:r w:rsidR="00382808">
        <w:t xml:space="preserve">povećavaju se </w:t>
      </w:r>
      <w:r w:rsidR="00076A8E">
        <w:t xml:space="preserve">za </w:t>
      </w:r>
      <w:r w:rsidR="000D3F86">
        <w:t>7</w:t>
      </w:r>
      <w:r w:rsidR="006353A4">
        <w:t>% i predlaže se iznos od</w:t>
      </w:r>
    </w:p>
    <w:p w14:paraId="6A0E5B12" w14:textId="77777777" w:rsidR="009D15DD" w:rsidRDefault="006353A4" w:rsidP="006353A4">
      <w:pPr>
        <w:ind w:firstLine="360"/>
        <w:jc w:val="both"/>
      </w:pPr>
      <w:r>
        <w:t xml:space="preserve">      2.</w:t>
      </w:r>
      <w:r w:rsidR="009D15DD">
        <w:t>700.705,00</w:t>
      </w:r>
      <w:r>
        <w:t xml:space="preserve"> eura</w:t>
      </w:r>
      <w:r w:rsidR="00076A8E">
        <w:t>.</w:t>
      </w:r>
      <w:r w:rsidR="00382808">
        <w:t xml:space="preserve">   </w:t>
      </w:r>
    </w:p>
    <w:p w14:paraId="1326E1E9" w14:textId="7A98B3A2" w:rsidR="00D151FA" w:rsidRPr="001874B6" w:rsidRDefault="004539C9" w:rsidP="009D15DD">
      <w:pPr>
        <w:ind w:firstLine="708"/>
        <w:jc w:val="both"/>
      </w:pPr>
      <w:r w:rsidRPr="009D15DD">
        <w:rPr>
          <w:b/>
        </w:rPr>
        <w:t>Rashodi poslovanja</w:t>
      </w:r>
      <w:r>
        <w:rPr>
          <w:b/>
        </w:rPr>
        <w:t xml:space="preserve"> povećani su za 7% i iznose 2.684.533,00 eura: </w:t>
      </w:r>
      <w:r>
        <w:t xml:space="preserve">          </w:t>
      </w:r>
      <w:r w:rsidR="009D15DD">
        <w:t xml:space="preserve"> </w:t>
      </w:r>
      <w:r w:rsidR="00382808">
        <w:t xml:space="preserve">            </w:t>
      </w:r>
      <w:r w:rsidR="00D151FA" w:rsidRPr="001874B6">
        <w:t>.</w:t>
      </w:r>
    </w:p>
    <w:p w14:paraId="5B2748DC" w14:textId="43943F90" w:rsidR="00BD5E0C" w:rsidRPr="001874B6" w:rsidRDefault="003F4822" w:rsidP="007B5222">
      <w:pPr>
        <w:pStyle w:val="Odlomakpopisa"/>
        <w:numPr>
          <w:ilvl w:val="0"/>
          <w:numId w:val="6"/>
        </w:numPr>
        <w:jc w:val="both"/>
      </w:pPr>
      <w:r w:rsidRPr="001874B6">
        <w:rPr>
          <w:b/>
          <w:bCs/>
        </w:rPr>
        <w:t xml:space="preserve">Rashodi za zaposlene – 31 </w:t>
      </w:r>
      <w:r w:rsidR="00DE559E">
        <w:t xml:space="preserve">bilježe porast zbog povećanja osnovice </w:t>
      </w:r>
      <w:r w:rsidR="00375ECC">
        <w:t xml:space="preserve">za </w:t>
      </w:r>
      <w:r w:rsidR="009D15DD">
        <w:t>8</w:t>
      </w:r>
      <w:r w:rsidR="00DE559E">
        <w:t xml:space="preserve">% za  zaposlenike prema Odluci o visini osnovice za plaće zaposlenih u javnim službama u 2025. godini  – NN 155/24 </w:t>
      </w:r>
      <w:r w:rsidR="00076A8E">
        <w:t xml:space="preserve">a </w:t>
      </w:r>
      <w:r w:rsidR="00DE559E">
        <w:t>koja od 01.09.2025. iznosi 1.004,87</w:t>
      </w:r>
      <w:r w:rsidR="00076A8E">
        <w:t xml:space="preserve"> eura</w:t>
      </w:r>
      <w:r w:rsidR="000D3F86">
        <w:t>, a što se odnosi i na zaposlene u produženom boravku.</w:t>
      </w:r>
    </w:p>
    <w:p w14:paraId="2C020894" w14:textId="558EA100" w:rsidR="00D151FA" w:rsidRDefault="00D151FA" w:rsidP="007B5222">
      <w:pPr>
        <w:pStyle w:val="Odlomakpopisa"/>
        <w:numPr>
          <w:ilvl w:val="0"/>
          <w:numId w:val="6"/>
        </w:numPr>
        <w:jc w:val="both"/>
      </w:pPr>
      <w:r w:rsidRPr="001874B6">
        <w:rPr>
          <w:b/>
          <w:bCs/>
        </w:rPr>
        <w:t xml:space="preserve">Materijalni rashodi – 32 </w:t>
      </w:r>
      <w:r w:rsidR="004D1AB6">
        <w:rPr>
          <w:b/>
          <w:bCs/>
        </w:rPr>
        <w:t xml:space="preserve">povećani su za </w:t>
      </w:r>
      <w:r w:rsidR="000D3F86">
        <w:rPr>
          <w:b/>
          <w:bCs/>
        </w:rPr>
        <w:t>5</w:t>
      </w:r>
      <w:r w:rsidR="004D1AB6">
        <w:rPr>
          <w:b/>
          <w:bCs/>
        </w:rPr>
        <w:t xml:space="preserve">% </w:t>
      </w:r>
      <w:r w:rsidR="000D3F86">
        <w:t>što se odnosi na novi trošak na kontu komunalnih usluga jer imamo novi trošak za zbrinjavanje oborinskih voda od mjeseca kolovoza</w:t>
      </w:r>
      <w:r w:rsidR="00375ECC">
        <w:t xml:space="preserve"> u mjesečnom iznosu od 273,70 eura</w:t>
      </w:r>
      <w:r w:rsidR="000D3F86">
        <w:t xml:space="preserve">. Sredstva za </w:t>
      </w:r>
      <w:r w:rsidR="00DD7CDC">
        <w:t xml:space="preserve"> materijaln</w:t>
      </w:r>
      <w:r w:rsidR="000D3F86">
        <w:t>e</w:t>
      </w:r>
      <w:r w:rsidR="00DD7CDC">
        <w:t xml:space="preserve"> rashod</w:t>
      </w:r>
      <w:r w:rsidR="000D3F86">
        <w:t>e</w:t>
      </w:r>
      <w:r w:rsidR="00DD7CDC">
        <w:t xml:space="preserve"> za provedbu B1 i B2 aktivnost</w:t>
      </w:r>
      <w:r w:rsidR="000D3F86">
        <w:t>i neće biti realizirane kao što se to planiralo I. izmjenama financijskog plana</w:t>
      </w:r>
      <w:r w:rsidR="00375ECC">
        <w:t>, iz razloga jer se do</w:t>
      </w:r>
      <w:r w:rsidR="000D3F86">
        <w:t xml:space="preserve"> sada  uplaćivala polovica od planiranih troškova ali </w:t>
      </w:r>
      <w:r w:rsidR="009D15DD">
        <w:t xml:space="preserve">prema </w:t>
      </w:r>
      <w:r w:rsidR="000D3F86">
        <w:t>obavijest</w:t>
      </w:r>
      <w:r w:rsidR="009D15DD">
        <w:t>i iz Ministarstva</w:t>
      </w:r>
      <w:r w:rsidR="000D3F86">
        <w:t xml:space="preserve"> ove godine </w:t>
      </w:r>
      <w:r w:rsidR="009D15DD">
        <w:t xml:space="preserve">će </w:t>
      </w:r>
      <w:r w:rsidR="000D3F86">
        <w:t xml:space="preserve">biti </w:t>
      </w:r>
      <w:r w:rsidR="009D15DD">
        <w:t xml:space="preserve">uplaćeno </w:t>
      </w:r>
      <w:r w:rsidR="000D3F86">
        <w:t xml:space="preserve">samo </w:t>
      </w:r>
      <w:r w:rsidR="00063B50">
        <w:t xml:space="preserve">20 % iznosa dok će ostatak biti uplaćen do lipnja 2026.godine. </w:t>
      </w:r>
    </w:p>
    <w:p w14:paraId="5BC3623A" w14:textId="5A2CB40D" w:rsidR="004539C9" w:rsidRPr="004D1AB6" w:rsidRDefault="004539C9" w:rsidP="004539C9">
      <w:pPr>
        <w:pStyle w:val="Odlomakpopisa"/>
        <w:numPr>
          <w:ilvl w:val="0"/>
          <w:numId w:val="6"/>
        </w:numPr>
        <w:jc w:val="both"/>
      </w:pPr>
      <w:r>
        <w:rPr>
          <w:b/>
          <w:bCs/>
        </w:rPr>
        <w:t xml:space="preserve">Financijski rashodi – 34 -  </w:t>
      </w:r>
      <w:r w:rsidRPr="00D4528A">
        <w:rPr>
          <w:bCs/>
        </w:rPr>
        <w:t xml:space="preserve">bilježe povećanje za 150%, tj. </w:t>
      </w:r>
      <w:r>
        <w:rPr>
          <w:bCs/>
        </w:rPr>
        <w:t>s</w:t>
      </w:r>
      <w:r w:rsidRPr="00D4528A">
        <w:rPr>
          <w:bCs/>
        </w:rPr>
        <w:t xml:space="preserve">a 10,00 eura na 25,00 eura a isto se odnosi na rashode za zatezne kamate i bankarsku naknadu </w:t>
      </w:r>
      <w:proofErr w:type="spellStart"/>
      <w:r w:rsidRPr="00D4528A">
        <w:rPr>
          <w:bCs/>
        </w:rPr>
        <w:t>prillikom</w:t>
      </w:r>
      <w:proofErr w:type="spellEnd"/>
      <w:r w:rsidRPr="00D4528A">
        <w:rPr>
          <w:bCs/>
        </w:rPr>
        <w:t xml:space="preserve"> plaćanja inozemnih naloga. </w:t>
      </w:r>
    </w:p>
    <w:p w14:paraId="14A42A4C" w14:textId="73E22413" w:rsidR="00DD7CDC" w:rsidRDefault="00D151FA" w:rsidP="007B5222">
      <w:pPr>
        <w:pStyle w:val="Odlomakpopisa"/>
        <w:numPr>
          <w:ilvl w:val="0"/>
          <w:numId w:val="6"/>
        </w:numPr>
        <w:jc w:val="both"/>
      </w:pPr>
      <w:r w:rsidRPr="001874B6">
        <w:rPr>
          <w:b/>
          <w:bCs/>
        </w:rPr>
        <w:t xml:space="preserve">Naknadama za građane i kućanstva na temelju osiguranja – 37 </w:t>
      </w:r>
      <w:r w:rsidR="00E742F4" w:rsidRPr="001874B6">
        <w:t xml:space="preserve">planirani rashodi </w:t>
      </w:r>
      <w:r w:rsidR="00DD7CDC">
        <w:t xml:space="preserve">u </w:t>
      </w:r>
      <w:r w:rsidR="00063B50">
        <w:t xml:space="preserve">povećani su za 4% i iznose 52.000,00 eura a odnose se na nabavu udžbenika. </w:t>
      </w:r>
    </w:p>
    <w:p w14:paraId="5B4F4D2C" w14:textId="6FCE9BB2" w:rsidR="00E9264F" w:rsidRPr="00DD7CDC" w:rsidRDefault="00E9264F" w:rsidP="007B5222">
      <w:pPr>
        <w:pStyle w:val="Odlomakpopisa"/>
        <w:numPr>
          <w:ilvl w:val="0"/>
          <w:numId w:val="6"/>
        </w:numPr>
        <w:jc w:val="both"/>
      </w:pPr>
      <w:r>
        <w:rPr>
          <w:b/>
          <w:bCs/>
        </w:rPr>
        <w:t>Rashodi za donacije, kazne, naknade šteta i kapitalne pomoći – 38</w:t>
      </w:r>
      <w:r>
        <w:rPr>
          <w:bCs/>
        </w:rPr>
        <w:t xml:space="preserve"> planirani su u iznosu 8</w:t>
      </w:r>
      <w:r w:rsidR="00063B50">
        <w:rPr>
          <w:bCs/>
        </w:rPr>
        <w:t>06</w:t>
      </w:r>
      <w:r>
        <w:rPr>
          <w:bCs/>
        </w:rPr>
        <w:t>,00 eura i odnose se na nabavu menstrualnih potrepština za učenice</w:t>
      </w:r>
      <w:r w:rsidR="00974840">
        <w:rPr>
          <w:bCs/>
        </w:rPr>
        <w:t>, te nema nikakvih povećanja na ovim rashodima.</w:t>
      </w:r>
    </w:p>
    <w:p w14:paraId="49BDE4B7" w14:textId="3098E7ED" w:rsidR="00DD7CDC" w:rsidRDefault="00DD7CDC" w:rsidP="00DD7CDC">
      <w:pPr>
        <w:jc w:val="both"/>
      </w:pPr>
    </w:p>
    <w:p w14:paraId="75063F31" w14:textId="0BB341AD" w:rsidR="00DD7CDC" w:rsidRDefault="00DD7CDC" w:rsidP="00DD7CDC">
      <w:pPr>
        <w:jc w:val="both"/>
      </w:pPr>
    </w:p>
    <w:p w14:paraId="76EB3B86" w14:textId="77777777" w:rsidR="00DD7CDC" w:rsidRPr="00DD7CDC" w:rsidRDefault="00DD7CDC" w:rsidP="00DD7CDC">
      <w:pPr>
        <w:jc w:val="both"/>
      </w:pPr>
    </w:p>
    <w:p w14:paraId="7A82B2C4" w14:textId="0E50C28C" w:rsidR="00E742F4" w:rsidRDefault="00E742F4" w:rsidP="00DD7CDC">
      <w:pPr>
        <w:pStyle w:val="Odlomakpopisa"/>
        <w:ind w:left="720"/>
        <w:jc w:val="both"/>
      </w:pPr>
      <w:r w:rsidRPr="001874B6">
        <w:t>Rashodi za nabavu nefinancijske imovine</w:t>
      </w:r>
      <w:r w:rsidR="00E02024" w:rsidRPr="001874B6">
        <w:t xml:space="preserve"> za 202</w:t>
      </w:r>
      <w:r w:rsidR="00E9264F">
        <w:t>5</w:t>
      </w:r>
      <w:r w:rsidR="00E02024" w:rsidRPr="001874B6">
        <w:t xml:space="preserve">. godinu </w:t>
      </w:r>
      <w:r w:rsidR="00063B50">
        <w:t xml:space="preserve">smanjeni </w:t>
      </w:r>
      <w:r w:rsidR="00DD7CDC">
        <w:t xml:space="preserve"> su za </w:t>
      </w:r>
      <w:r w:rsidR="00063B50">
        <w:t>46</w:t>
      </w:r>
      <w:r w:rsidR="00DD7CDC">
        <w:t xml:space="preserve">% i iznose </w:t>
      </w:r>
      <w:r w:rsidR="00063B50">
        <w:t>1</w:t>
      </w:r>
      <w:r w:rsidR="009D15DD">
        <w:t>6</w:t>
      </w:r>
      <w:r w:rsidR="00063B50">
        <w:t>.172,00</w:t>
      </w:r>
      <w:r w:rsidR="00DD7CDC">
        <w:t xml:space="preserve"> eura.</w:t>
      </w:r>
    </w:p>
    <w:p w14:paraId="75724571" w14:textId="4BC6FB28" w:rsidR="00DD7CDC" w:rsidRPr="00DD7CDC" w:rsidRDefault="00DD7CDC" w:rsidP="007B5222">
      <w:pPr>
        <w:pStyle w:val="Odlomakpopisa"/>
        <w:numPr>
          <w:ilvl w:val="0"/>
          <w:numId w:val="6"/>
        </w:numPr>
        <w:jc w:val="both"/>
        <w:rPr>
          <w:bCs/>
        </w:rPr>
      </w:pPr>
      <w:r w:rsidRPr="00DE559E">
        <w:rPr>
          <w:b/>
        </w:rPr>
        <w:t xml:space="preserve">Rashodi za nabavu </w:t>
      </w:r>
      <w:proofErr w:type="spellStart"/>
      <w:r>
        <w:rPr>
          <w:b/>
        </w:rPr>
        <w:t>ne</w:t>
      </w:r>
      <w:r w:rsidRPr="00DE559E">
        <w:rPr>
          <w:b/>
        </w:rPr>
        <w:t>proizvedene</w:t>
      </w:r>
      <w:proofErr w:type="spellEnd"/>
      <w:r w:rsidRPr="00DE559E">
        <w:rPr>
          <w:b/>
        </w:rPr>
        <w:t xml:space="preserve"> dugotrajne imovine</w:t>
      </w:r>
      <w:r>
        <w:rPr>
          <w:b/>
        </w:rPr>
        <w:t xml:space="preserve"> - 41 </w:t>
      </w:r>
      <w:r w:rsidR="00063B50">
        <w:rPr>
          <w:bCs/>
        </w:rPr>
        <w:t xml:space="preserve">u potpunosti su smanjeni iz razloga što nema potrebe za nabavom licence koja je planirana financijskim planom za 2025.godinu i </w:t>
      </w:r>
      <w:proofErr w:type="spellStart"/>
      <w:r w:rsidR="00063B50">
        <w:rPr>
          <w:bCs/>
        </w:rPr>
        <w:t>I</w:t>
      </w:r>
      <w:proofErr w:type="spellEnd"/>
      <w:r w:rsidR="00063B50">
        <w:rPr>
          <w:bCs/>
        </w:rPr>
        <w:t>. izmjenama.</w:t>
      </w:r>
    </w:p>
    <w:p w14:paraId="6CA444BA" w14:textId="3DDB3FA2" w:rsidR="00DD7CDC" w:rsidRPr="00974840" w:rsidRDefault="00E02024" w:rsidP="007B5222">
      <w:pPr>
        <w:pStyle w:val="Odlomakpopisa"/>
        <w:numPr>
          <w:ilvl w:val="0"/>
          <w:numId w:val="6"/>
        </w:numPr>
        <w:jc w:val="both"/>
        <w:rPr>
          <w:bCs/>
        </w:rPr>
      </w:pPr>
      <w:r w:rsidRPr="00DE559E">
        <w:rPr>
          <w:b/>
        </w:rPr>
        <w:t>Rashodi za nabavu proizvedene dugotrajne imovine</w:t>
      </w:r>
      <w:r w:rsidR="00DE559E">
        <w:rPr>
          <w:b/>
        </w:rPr>
        <w:t xml:space="preserve"> </w:t>
      </w:r>
      <w:r w:rsidR="00DD7CDC">
        <w:rPr>
          <w:b/>
        </w:rPr>
        <w:t xml:space="preserve">– 42 </w:t>
      </w:r>
      <w:r w:rsidR="009D15DD">
        <w:rPr>
          <w:bCs/>
        </w:rPr>
        <w:t xml:space="preserve">iznose 16.172,00 eura i bilježe rast od 6% a povećanje se odnosi na povećanje za nabavu školske lektire za školsku knjižnicu, povećanje rashoda za nabavu uredske opreme za provođenje B1 aktivnosti, te smanjenje rashoda za nabavu školskih udžbenika koji se čuvaju trajno. </w:t>
      </w:r>
    </w:p>
    <w:p w14:paraId="2CEE8489" w14:textId="73D29F8A" w:rsidR="008A1809" w:rsidRPr="00FC7611" w:rsidRDefault="00DD7CDC" w:rsidP="007B5222">
      <w:pPr>
        <w:pStyle w:val="Odlomakpopisa"/>
        <w:numPr>
          <w:ilvl w:val="0"/>
          <w:numId w:val="6"/>
        </w:numPr>
        <w:jc w:val="both"/>
      </w:pPr>
      <w:r w:rsidRPr="00DE559E">
        <w:rPr>
          <w:b/>
        </w:rPr>
        <w:t xml:space="preserve">Rashodi za </w:t>
      </w:r>
      <w:r w:rsidR="00494C85">
        <w:rPr>
          <w:b/>
        </w:rPr>
        <w:t>dodatna ulaganja na nefinancijskoj</w:t>
      </w:r>
      <w:r w:rsidRPr="00DE559E">
        <w:rPr>
          <w:b/>
        </w:rPr>
        <w:t xml:space="preserve"> imovin</w:t>
      </w:r>
      <w:r w:rsidR="00494C85">
        <w:rPr>
          <w:b/>
        </w:rPr>
        <w:t>i</w:t>
      </w:r>
      <w:r>
        <w:rPr>
          <w:b/>
        </w:rPr>
        <w:t xml:space="preserve"> </w:t>
      </w:r>
      <w:r w:rsidR="00FC7611">
        <w:rPr>
          <w:b/>
        </w:rPr>
        <w:t>–</w:t>
      </w:r>
      <w:r>
        <w:rPr>
          <w:b/>
        </w:rPr>
        <w:t xml:space="preserve"> 45</w:t>
      </w:r>
      <w:r w:rsidR="00FC7611">
        <w:rPr>
          <w:b/>
        </w:rPr>
        <w:t xml:space="preserve"> su na 0, tj. </w:t>
      </w:r>
      <w:r w:rsidR="00FC7611">
        <w:t>r</w:t>
      </w:r>
      <w:r w:rsidR="00FC7611" w:rsidRPr="00FC7611">
        <w:t xml:space="preserve">ashod koji je planiran u I. izmjenama za financiranje projektne dokumentacije za nadogradnju škole financirat će Grad Koprivnica u svom financijskom planu obzirom da je škola u vlasništvu grada Koprivnice i da se vodi </w:t>
      </w:r>
      <w:r w:rsidR="00375ECC">
        <w:t>u inventaru Grada.</w:t>
      </w:r>
      <w:r w:rsidR="00FC7611" w:rsidRPr="00FC7611">
        <w:t xml:space="preserve"> </w:t>
      </w:r>
      <w:r w:rsidR="00C937ED" w:rsidRPr="00FC7611">
        <w:rPr>
          <w:bCs/>
        </w:rPr>
        <w:t xml:space="preserve"> </w:t>
      </w:r>
    </w:p>
    <w:p w14:paraId="1B604060" w14:textId="69AA5835" w:rsidR="007846CA" w:rsidRDefault="007846CA" w:rsidP="00F005B9">
      <w:pPr>
        <w:ind w:left="360"/>
        <w:jc w:val="both"/>
        <w:rPr>
          <w:iCs/>
        </w:rPr>
      </w:pPr>
    </w:p>
    <w:p w14:paraId="4706DE11" w14:textId="6D8212D5" w:rsidR="00C937ED" w:rsidRDefault="00C937ED" w:rsidP="00F005B9">
      <w:pPr>
        <w:ind w:left="360"/>
        <w:jc w:val="both"/>
        <w:rPr>
          <w:iCs/>
        </w:rPr>
      </w:pPr>
    </w:p>
    <w:p w14:paraId="32195B5C" w14:textId="6744C9B8" w:rsidR="00C937ED" w:rsidRDefault="00C937ED" w:rsidP="00F005B9">
      <w:pPr>
        <w:ind w:left="360"/>
        <w:jc w:val="both"/>
        <w:rPr>
          <w:iCs/>
        </w:rPr>
      </w:pPr>
      <w:r>
        <w:rPr>
          <w:iCs/>
        </w:rPr>
        <w:t>U I</w:t>
      </w:r>
      <w:r w:rsidR="00FC7611">
        <w:rPr>
          <w:iCs/>
        </w:rPr>
        <w:t>I</w:t>
      </w:r>
      <w:r>
        <w:rPr>
          <w:iCs/>
        </w:rPr>
        <w:t xml:space="preserve">. izmjene i dopune financijskog plana za 2025. godinu uključeni su viškovi i manjkovi iz 2024. godine raspoređeni Odlukom o rasporedu poslovanja za 2024.godinu. </w:t>
      </w:r>
    </w:p>
    <w:p w14:paraId="7BCB817F" w14:textId="4933F29A" w:rsidR="000E3176" w:rsidRDefault="000E3176" w:rsidP="007D61DD">
      <w:pPr>
        <w:jc w:val="both"/>
        <w:rPr>
          <w:iCs/>
        </w:rPr>
      </w:pPr>
    </w:p>
    <w:p w14:paraId="68EED562" w14:textId="17191172" w:rsidR="000E3176" w:rsidRDefault="000E3176" w:rsidP="00F005B9">
      <w:pPr>
        <w:ind w:left="360"/>
        <w:jc w:val="both"/>
        <w:rPr>
          <w:iCs/>
        </w:rPr>
      </w:pPr>
    </w:p>
    <w:p w14:paraId="37BF03FA" w14:textId="36086530" w:rsidR="004539C9" w:rsidRDefault="004539C9" w:rsidP="00F005B9">
      <w:pPr>
        <w:ind w:left="360"/>
        <w:jc w:val="both"/>
        <w:rPr>
          <w:iCs/>
        </w:rPr>
      </w:pPr>
    </w:p>
    <w:p w14:paraId="7B1EB455" w14:textId="5D91EE74" w:rsidR="004539C9" w:rsidRDefault="004539C9" w:rsidP="00F005B9">
      <w:pPr>
        <w:ind w:left="360"/>
        <w:jc w:val="both"/>
        <w:rPr>
          <w:iCs/>
        </w:rPr>
      </w:pPr>
    </w:p>
    <w:p w14:paraId="4275CE61" w14:textId="3C7B2AD7" w:rsidR="004539C9" w:rsidRDefault="004539C9" w:rsidP="00F005B9">
      <w:pPr>
        <w:ind w:left="360"/>
        <w:jc w:val="both"/>
        <w:rPr>
          <w:iCs/>
        </w:rPr>
      </w:pPr>
    </w:p>
    <w:p w14:paraId="5C275E82" w14:textId="77777777" w:rsidR="004539C9" w:rsidRDefault="004539C9" w:rsidP="00F005B9">
      <w:pPr>
        <w:ind w:left="360"/>
        <w:jc w:val="both"/>
        <w:rPr>
          <w:iCs/>
        </w:rPr>
      </w:pPr>
    </w:p>
    <w:p w14:paraId="64C7F335" w14:textId="77777777" w:rsidR="004539C9" w:rsidRDefault="004539C9" w:rsidP="00F005B9">
      <w:pPr>
        <w:ind w:left="360"/>
        <w:jc w:val="both"/>
        <w:rPr>
          <w:iCs/>
        </w:rPr>
      </w:pPr>
    </w:p>
    <w:p w14:paraId="1E74D84E" w14:textId="1240A96C" w:rsidR="00F005B9" w:rsidRDefault="00F005B9" w:rsidP="00F005B9">
      <w:pPr>
        <w:ind w:left="360"/>
        <w:jc w:val="both"/>
        <w:rPr>
          <w:b/>
          <w:bCs/>
          <w:iCs/>
        </w:rPr>
      </w:pPr>
      <w:r>
        <w:rPr>
          <w:b/>
          <w:bCs/>
          <w:iCs/>
        </w:rPr>
        <w:lastRenderedPageBreak/>
        <w:t>RASPOLOŽIVA SREDSTVA IZ PRETHODNIH GODINA</w:t>
      </w:r>
    </w:p>
    <w:p w14:paraId="55B05918" w14:textId="6956C4C9" w:rsidR="00974840" w:rsidRDefault="00974840" w:rsidP="00F005B9">
      <w:pPr>
        <w:ind w:left="360"/>
        <w:jc w:val="both"/>
        <w:rPr>
          <w:b/>
          <w:bCs/>
          <w:iCs/>
        </w:rPr>
      </w:pPr>
    </w:p>
    <w:tbl>
      <w:tblPr>
        <w:tblStyle w:val="Reetkatablice"/>
        <w:tblW w:w="0" w:type="auto"/>
        <w:tblLook w:val="04A0" w:firstRow="1" w:lastRow="0" w:firstColumn="1" w:lastColumn="0" w:noHBand="0" w:noVBand="1"/>
      </w:tblPr>
      <w:tblGrid>
        <w:gridCol w:w="7650"/>
        <w:gridCol w:w="1412"/>
      </w:tblGrid>
      <w:tr w:rsidR="00382808" w14:paraId="381F835F" w14:textId="77777777" w:rsidTr="00382808">
        <w:tc>
          <w:tcPr>
            <w:tcW w:w="7650" w:type="dxa"/>
          </w:tcPr>
          <w:p w14:paraId="5F8314E7" w14:textId="1409C9BD" w:rsidR="00382808" w:rsidRDefault="00382808" w:rsidP="00855086">
            <w:pPr>
              <w:jc w:val="both"/>
              <w:rPr>
                <w:iCs/>
              </w:rPr>
            </w:pPr>
            <w:r>
              <w:rPr>
                <w:iCs/>
              </w:rPr>
              <w:t>Izvor viška/manjka</w:t>
            </w:r>
          </w:p>
        </w:tc>
        <w:tc>
          <w:tcPr>
            <w:tcW w:w="1412" w:type="dxa"/>
          </w:tcPr>
          <w:p w14:paraId="42C5C4E6" w14:textId="782FD984" w:rsidR="00382808" w:rsidRDefault="00382808" w:rsidP="00855086">
            <w:pPr>
              <w:jc w:val="both"/>
              <w:rPr>
                <w:iCs/>
              </w:rPr>
            </w:pPr>
            <w:r>
              <w:rPr>
                <w:iCs/>
              </w:rPr>
              <w:t>iznos</w:t>
            </w:r>
          </w:p>
        </w:tc>
      </w:tr>
      <w:tr w:rsidR="00382808" w14:paraId="64344919" w14:textId="77777777" w:rsidTr="00382808">
        <w:tc>
          <w:tcPr>
            <w:tcW w:w="7650" w:type="dxa"/>
          </w:tcPr>
          <w:p w14:paraId="2BFFA8DB" w14:textId="71472298" w:rsidR="00382808" w:rsidRDefault="00382808" w:rsidP="00855086">
            <w:pPr>
              <w:jc w:val="both"/>
              <w:rPr>
                <w:iCs/>
              </w:rPr>
            </w:pPr>
            <w:r>
              <w:rPr>
                <w:iCs/>
              </w:rPr>
              <w:t xml:space="preserve">EU sredstva </w:t>
            </w:r>
            <w:r w:rsidR="00B32D5A">
              <w:rPr>
                <w:iCs/>
              </w:rPr>
              <w:t>– projekt Erasmus+</w:t>
            </w:r>
          </w:p>
        </w:tc>
        <w:tc>
          <w:tcPr>
            <w:tcW w:w="1412" w:type="dxa"/>
          </w:tcPr>
          <w:p w14:paraId="09FDAF21" w14:textId="011942A9" w:rsidR="00382808" w:rsidRDefault="000E3176" w:rsidP="00855086">
            <w:pPr>
              <w:jc w:val="both"/>
              <w:rPr>
                <w:iCs/>
              </w:rPr>
            </w:pPr>
            <w:r>
              <w:rPr>
                <w:iCs/>
              </w:rPr>
              <w:t xml:space="preserve">  </w:t>
            </w:r>
            <w:r w:rsidR="00B32D5A">
              <w:rPr>
                <w:iCs/>
              </w:rPr>
              <w:t>22.</w:t>
            </w:r>
            <w:r w:rsidR="007D61DD">
              <w:rPr>
                <w:iCs/>
              </w:rPr>
              <w:t>520,00</w:t>
            </w:r>
          </w:p>
        </w:tc>
      </w:tr>
      <w:tr w:rsidR="00382808" w14:paraId="1191DAF1" w14:textId="77777777" w:rsidTr="00382808">
        <w:tc>
          <w:tcPr>
            <w:tcW w:w="7650" w:type="dxa"/>
          </w:tcPr>
          <w:p w14:paraId="44E52231" w14:textId="5A1155E1" w:rsidR="00382808" w:rsidRDefault="008A6168" w:rsidP="00855086">
            <w:pPr>
              <w:jc w:val="both"/>
              <w:rPr>
                <w:iCs/>
              </w:rPr>
            </w:pPr>
            <w:r>
              <w:rPr>
                <w:iCs/>
              </w:rPr>
              <w:t>Višak – školska kuhinja (uplate roditelja)</w:t>
            </w:r>
          </w:p>
        </w:tc>
        <w:tc>
          <w:tcPr>
            <w:tcW w:w="1412" w:type="dxa"/>
          </w:tcPr>
          <w:p w14:paraId="255D9109" w14:textId="13FA2DFE" w:rsidR="00382808" w:rsidRDefault="000E3176" w:rsidP="00855086">
            <w:pPr>
              <w:jc w:val="both"/>
              <w:rPr>
                <w:iCs/>
              </w:rPr>
            </w:pPr>
            <w:r>
              <w:rPr>
                <w:iCs/>
              </w:rPr>
              <w:t xml:space="preserve">     </w:t>
            </w:r>
            <w:r w:rsidR="008A6168">
              <w:rPr>
                <w:iCs/>
              </w:rPr>
              <w:t>3.269,01</w:t>
            </w:r>
          </w:p>
        </w:tc>
      </w:tr>
      <w:tr w:rsidR="00382808" w14:paraId="489EDE28" w14:textId="77777777" w:rsidTr="00382808">
        <w:tc>
          <w:tcPr>
            <w:tcW w:w="7650" w:type="dxa"/>
          </w:tcPr>
          <w:p w14:paraId="23890CC5" w14:textId="5E65477C" w:rsidR="00382808" w:rsidRDefault="008A6168" w:rsidP="00855086">
            <w:pPr>
              <w:jc w:val="both"/>
              <w:rPr>
                <w:iCs/>
              </w:rPr>
            </w:pPr>
            <w:r>
              <w:rPr>
                <w:iCs/>
              </w:rPr>
              <w:t>Neutrošena sredstva voditelja ŽSV</w:t>
            </w:r>
          </w:p>
        </w:tc>
        <w:tc>
          <w:tcPr>
            <w:tcW w:w="1412" w:type="dxa"/>
          </w:tcPr>
          <w:p w14:paraId="5BBBA467" w14:textId="1E3C2FF1" w:rsidR="00382808" w:rsidRDefault="000E3176" w:rsidP="00855086">
            <w:pPr>
              <w:jc w:val="both"/>
              <w:rPr>
                <w:iCs/>
              </w:rPr>
            </w:pPr>
            <w:r>
              <w:rPr>
                <w:iCs/>
              </w:rPr>
              <w:t xml:space="preserve">     </w:t>
            </w:r>
            <w:r w:rsidR="008A6168">
              <w:rPr>
                <w:iCs/>
              </w:rPr>
              <w:t>1.834,45</w:t>
            </w:r>
          </w:p>
        </w:tc>
      </w:tr>
      <w:tr w:rsidR="00382808" w14:paraId="7B1CE052" w14:textId="77777777" w:rsidTr="00382808">
        <w:tc>
          <w:tcPr>
            <w:tcW w:w="7650" w:type="dxa"/>
          </w:tcPr>
          <w:p w14:paraId="11BD7D1A" w14:textId="625BEC09" w:rsidR="00382808" w:rsidRDefault="008A6168" w:rsidP="00855086">
            <w:pPr>
              <w:jc w:val="both"/>
              <w:rPr>
                <w:iCs/>
              </w:rPr>
            </w:pPr>
            <w:r>
              <w:rPr>
                <w:iCs/>
              </w:rPr>
              <w:t>Donacija Euroherc</w:t>
            </w:r>
          </w:p>
        </w:tc>
        <w:tc>
          <w:tcPr>
            <w:tcW w:w="1412" w:type="dxa"/>
          </w:tcPr>
          <w:p w14:paraId="2D74F662" w14:textId="540B5D61" w:rsidR="00382808" w:rsidRDefault="000E3176" w:rsidP="00855086">
            <w:pPr>
              <w:jc w:val="both"/>
              <w:rPr>
                <w:iCs/>
              </w:rPr>
            </w:pPr>
            <w:r>
              <w:rPr>
                <w:iCs/>
              </w:rPr>
              <w:t xml:space="preserve">        </w:t>
            </w:r>
            <w:r w:rsidR="008A6168">
              <w:rPr>
                <w:iCs/>
              </w:rPr>
              <w:t>343,30</w:t>
            </w:r>
          </w:p>
        </w:tc>
      </w:tr>
      <w:tr w:rsidR="00382808" w14:paraId="2762256B" w14:textId="77777777" w:rsidTr="00382808">
        <w:tc>
          <w:tcPr>
            <w:tcW w:w="7650" w:type="dxa"/>
          </w:tcPr>
          <w:p w14:paraId="1DD69803" w14:textId="0EFBB5CE" w:rsidR="00382808" w:rsidRDefault="008A6168" w:rsidP="00855086">
            <w:pPr>
              <w:jc w:val="both"/>
              <w:rPr>
                <w:iCs/>
              </w:rPr>
            </w:pPr>
            <w:r>
              <w:rPr>
                <w:iCs/>
              </w:rPr>
              <w:t>Višak – nenadležni proračun – CDŠ</w:t>
            </w:r>
          </w:p>
        </w:tc>
        <w:tc>
          <w:tcPr>
            <w:tcW w:w="1412" w:type="dxa"/>
          </w:tcPr>
          <w:p w14:paraId="4C92660F" w14:textId="0D487835" w:rsidR="008A6168" w:rsidRDefault="000E3176" w:rsidP="00855086">
            <w:pPr>
              <w:jc w:val="both"/>
              <w:rPr>
                <w:iCs/>
              </w:rPr>
            </w:pPr>
            <w:r>
              <w:rPr>
                <w:iCs/>
              </w:rPr>
              <w:t xml:space="preserve">   </w:t>
            </w:r>
            <w:r w:rsidR="008A6168">
              <w:rPr>
                <w:iCs/>
              </w:rPr>
              <w:t>59.387,32</w:t>
            </w:r>
          </w:p>
        </w:tc>
      </w:tr>
      <w:tr w:rsidR="00382808" w14:paraId="5153FAFA" w14:textId="77777777" w:rsidTr="00382808">
        <w:tc>
          <w:tcPr>
            <w:tcW w:w="7650" w:type="dxa"/>
          </w:tcPr>
          <w:p w14:paraId="7B4236C9" w14:textId="23A1D2FE" w:rsidR="00382808" w:rsidRDefault="008A6168" w:rsidP="00855086">
            <w:pPr>
              <w:jc w:val="both"/>
              <w:rPr>
                <w:iCs/>
              </w:rPr>
            </w:pPr>
            <w:r>
              <w:rPr>
                <w:iCs/>
              </w:rPr>
              <w:t>Manjak – nacionalno sufinanciranje (pomoćnici u nastavi Odjek VII i školska shema)</w:t>
            </w:r>
          </w:p>
        </w:tc>
        <w:tc>
          <w:tcPr>
            <w:tcW w:w="1412" w:type="dxa"/>
          </w:tcPr>
          <w:p w14:paraId="363CB0B6" w14:textId="64F3DDE2" w:rsidR="00382808" w:rsidRDefault="000E3176" w:rsidP="00855086">
            <w:pPr>
              <w:jc w:val="both"/>
              <w:rPr>
                <w:iCs/>
              </w:rPr>
            </w:pPr>
            <w:r>
              <w:rPr>
                <w:iCs/>
              </w:rPr>
              <w:t xml:space="preserve">    </w:t>
            </w:r>
            <w:r w:rsidR="008A6168">
              <w:rPr>
                <w:iCs/>
              </w:rPr>
              <w:t>-890,69</w:t>
            </w:r>
          </w:p>
        </w:tc>
      </w:tr>
      <w:tr w:rsidR="00382808" w14:paraId="20C03A9D" w14:textId="77777777" w:rsidTr="00382808">
        <w:tc>
          <w:tcPr>
            <w:tcW w:w="7650" w:type="dxa"/>
          </w:tcPr>
          <w:p w14:paraId="1DD01FE4" w14:textId="78AA3DFF" w:rsidR="00382808" w:rsidRDefault="008A6168" w:rsidP="00855086">
            <w:pPr>
              <w:jc w:val="both"/>
              <w:rPr>
                <w:iCs/>
              </w:rPr>
            </w:pPr>
            <w:r>
              <w:rPr>
                <w:iCs/>
              </w:rPr>
              <w:t>Nadležni proračun</w:t>
            </w:r>
          </w:p>
        </w:tc>
        <w:tc>
          <w:tcPr>
            <w:tcW w:w="1412" w:type="dxa"/>
          </w:tcPr>
          <w:p w14:paraId="546423DA" w14:textId="0EDBC3A7" w:rsidR="008A6168" w:rsidRDefault="00C937ED" w:rsidP="00855086">
            <w:pPr>
              <w:jc w:val="both"/>
              <w:rPr>
                <w:iCs/>
              </w:rPr>
            </w:pPr>
            <w:r>
              <w:rPr>
                <w:iCs/>
              </w:rPr>
              <w:t xml:space="preserve">  </w:t>
            </w:r>
            <w:r w:rsidR="008A6168">
              <w:rPr>
                <w:iCs/>
              </w:rPr>
              <w:t>-32.397,87</w:t>
            </w:r>
          </w:p>
        </w:tc>
      </w:tr>
      <w:tr w:rsidR="000E3176" w14:paraId="1C96A123" w14:textId="77777777" w:rsidTr="00382808">
        <w:tc>
          <w:tcPr>
            <w:tcW w:w="7650" w:type="dxa"/>
          </w:tcPr>
          <w:p w14:paraId="30FE7298" w14:textId="77573879" w:rsidR="000E3176" w:rsidRDefault="000E3176" w:rsidP="00855086">
            <w:pPr>
              <w:jc w:val="both"/>
              <w:rPr>
                <w:iCs/>
              </w:rPr>
            </w:pPr>
            <w:r>
              <w:rPr>
                <w:iCs/>
              </w:rPr>
              <w:t>Pomoćnici u nastavi – projekt Odjek VII – EU sredstva</w:t>
            </w:r>
          </w:p>
        </w:tc>
        <w:tc>
          <w:tcPr>
            <w:tcW w:w="1412" w:type="dxa"/>
          </w:tcPr>
          <w:p w14:paraId="2C7EEEA9" w14:textId="2AE9CAD3" w:rsidR="000E3176" w:rsidRDefault="000E3176" w:rsidP="00855086">
            <w:pPr>
              <w:jc w:val="both"/>
              <w:rPr>
                <w:iCs/>
              </w:rPr>
            </w:pPr>
            <w:r>
              <w:rPr>
                <w:iCs/>
              </w:rPr>
              <w:t xml:space="preserve">  - 2.518,41</w:t>
            </w:r>
          </w:p>
        </w:tc>
      </w:tr>
      <w:tr w:rsidR="000E3176" w14:paraId="03B0AD80" w14:textId="77777777" w:rsidTr="00382808">
        <w:tc>
          <w:tcPr>
            <w:tcW w:w="7650" w:type="dxa"/>
          </w:tcPr>
          <w:p w14:paraId="52A7DEBB" w14:textId="1E6BB791" w:rsidR="000E3176" w:rsidRDefault="000E3176" w:rsidP="00855086">
            <w:pPr>
              <w:jc w:val="both"/>
              <w:rPr>
                <w:iCs/>
              </w:rPr>
            </w:pPr>
            <w:r>
              <w:rPr>
                <w:iCs/>
              </w:rPr>
              <w:t>Decentralizacija</w:t>
            </w:r>
          </w:p>
        </w:tc>
        <w:tc>
          <w:tcPr>
            <w:tcW w:w="1412" w:type="dxa"/>
          </w:tcPr>
          <w:p w14:paraId="0D1898F5" w14:textId="66E9D1D9" w:rsidR="000E3176" w:rsidRDefault="000E3176" w:rsidP="00855086">
            <w:pPr>
              <w:jc w:val="both"/>
              <w:rPr>
                <w:iCs/>
              </w:rPr>
            </w:pPr>
            <w:r>
              <w:rPr>
                <w:iCs/>
              </w:rPr>
              <w:t xml:space="preserve">   -1.398,16</w:t>
            </w:r>
          </w:p>
        </w:tc>
      </w:tr>
      <w:tr w:rsidR="000E3176" w14:paraId="24C2710C" w14:textId="77777777" w:rsidTr="00382808">
        <w:tc>
          <w:tcPr>
            <w:tcW w:w="7650" w:type="dxa"/>
          </w:tcPr>
          <w:p w14:paraId="3E5E941A" w14:textId="2C1D26DE" w:rsidR="000E3176" w:rsidRDefault="000E3176" w:rsidP="00855086">
            <w:pPr>
              <w:jc w:val="both"/>
              <w:rPr>
                <w:iCs/>
              </w:rPr>
            </w:pPr>
            <w:r>
              <w:rPr>
                <w:iCs/>
              </w:rPr>
              <w:t>Manjak prihoda iz nenadležnog proračuna za prehranu učenika</w:t>
            </w:r>
          </w:p>
        </w:tc>
        <w:tc>
          <w:tcPr>
            <w:tcW w:w="1412" w:type="dxa"/>
          </w:tcPr>
          <w:p w14:paraId="4D648801" w14:textId="31D5181E" w:rsidR="000E3176" w:rsidRDefault="000E3176" w:rsidP="00855086">
            <w:pPr>
              <w:jc w:val="both"/>
              <w:rPr>
                <w:iCs/>
              </w:rPr>
            </w:pPr>
            <w:r>
              <w:rPr>
                <w:iCs/>
              </w:rPr>
              <w:t xml:space="preserve">   -4.606,76</w:t>
            </w:r>
          </w:p>
        </w:tc>
      </w:tr>
      <w:tr w:rsidR="000E3176" w14:paraId="46D7CC34" w14:textId="77777777" w:rsidTr="00382808">
        <w:tc>
          <w:tcPr>
            <w:tcW w:w="7650" w:type="dxa"/>
          </w:tcPr>
          <w:p w14:paraId="4D80D223" w14:textId="21747C31" w:rsidR="000E3176" w:rsidRDefault="000E3176" w:rsidP="00855086">
            <w:pPr>
              <w:jc w:val="both"/>
              <w:rPr>
                <w:iCs/>
              </w:rPr>
            </w:pPr>
            <w:r>
              <w:rPr>
                <w:iCs/>
              </w:rPr>
              <w:t>Manjak prihoda za nabavu udžbenika</w:t>
            </w:r>
          </w:p>
        </w:tc>
        <w:tc>
          <w:tcPr>
            <w:tcW w:w="1412" w:type="dxa"/>
          </w:tcPr>
          <w:p w14:paraId="620A792E" w14:textId="38EDE0D3" w:rsidR="000E3176" w:rsidRDefault="000E3176" w:rsidP="00855086">
            <w:pPr>
              <w:jc w:val="both"/>
              <w:rPr>
                <w:iCs/>
              </w:rPr>
            </w:pPr>
            <w:r>
              <w:rPr>
                <w:iCs/>
              </w:rPr>
              <w:t xml:space="preserve">      -316,80</w:t>
            </w:r>
          </w:p>
        </w:tc>
      </w:tr>
      <w:tr w:rsidR="000E3176" w14:paraId="7115E44F" w14:textId="77777777" w:rsidTr="00382808">
        <w:tc>
          <w:tcPr>
            <w:tcW w:w="7650" w:type="dxa"/>
          </w:tcPr>
          <w:p w14:paraId="0E5E23A6" w14:textId="7B6963C8" w:rsidR="000E3176" w:rsidRDefault="000E3176" w:rsidP="00855086">
            <w:pPr>
              <w:jc w:val="both"/>
              <w:rPr>
                <w:iCs/>
              </w:rPr>
            </w:pPr>
            <w:r>
              <w:rPr>
                <w:iCs/>
              </w:rPr>
              <w:t>Manjak prihoda za posebne namjene – produženi boravak</w:t>
            </w:r>
          </w:p>
        </w:tc>
        <w:tc>
          <w:tcPr>
            <w:tcW w:w="1412" w:type="dxa"/>
          </w:tcPr>
          <w:p w14:paraId="4C8A4F6D" w14:textId="1FEDA7D9" w:rsidR="000E3176" w:rsidRDefault="000E3176" w:rsidP="00855086">
            <w:pPr>
              <w:jc w:val="both"/>
              <w:rPr>
                <w:iCs/>
              </w:rPr>
            </w:pPr>
            <w:r>
              <w:rPr>
                <w:iCs/>
              </w:rPr>
              <w:t xml:space="preserve">        -75,00</w:t>
            </w:r>
          </w:p>
        </w:tc>
      </w:tr>
    </w:tbl>
    <w:p w14:paraId="41CB9959" w14:textId="1363CDE3" w:rsidR="00F60744" w:rsidRDefault="00F60744" w:rsidP="00855086">
      <w:pPr>
        <w:jc w:val="both"/>
        <w:rPr>
          <w:iCs/>
        </w:rPr>
      </w:pPr>
    </w:p>
    <w:p w14:paraId="76DE3B0E" w14:textId="468C6DC3" w:rsidR="002E19AC" w:rsidRDefault="002E19AC" w:rsidP="00855086">
      <w:pPr>
        <w:jc w:val="both"/>
        <w:rPr>
          <w:iCs/>
        </w:rPr>
      </w:pPr>
    </w:p>
    <w:p w14:paraId="145BBE6A" w14:textId="77777777" w:rsidR="002E19AC" w:rsidRDefault="002E19AC" w:rsidP="00855086">
      <w:pPr>
        <w:jc w:val="both"/>
        <w:rPr>
          <w:iCs/>
        </w:rPr>
      </w:pPr>
    </w:p>
    <w:p w14:paraId="1EFD1416" w14:textId="6E201AE2" w:rsidR="00974840" w:rsidRDefault="00974840" w:rsidP="00855086">
      <w:pPr>
        <w:jc w:val="both"/>
        <w:rPr>
          <w:iCs/>
        </w:rPr>
      </w:pPr>
      <w:r>
        <w:rPr>
          <w:iCs/>
        </w:rPr>
        <w:t>Prema Odluci o rasporedu rezultata ukupan višak</w:t>
      </w:r>
      <w:r w:rsidR="002E19AC">
        <w:rPr>
          <w:iCs/>
        </w:rPr>
        <w:t xml:space="preserve"> u iznosu od </w:t>
      </w:r>
      <w:r w:rsidR="002E19AC" w:rsidRPr="001A0470">
        <w:t>87.354,08 eura</w:t>
      </w:r>
      <w:r>
        <w:rPr>
          <w:iCs/>
        </w:rPr>
        <w:t xml:space="preserve"> raspoređen je na sljedeće izvore financiranja</w:t>
      </w:r>
      <w:r w:rsidR="002E19AC">
        <w:rPr>
          <w:iCs/>
        </w:rPr>
        <w:t>:</w:t>
      </w:r>
    </w:p>
    <w:tbl>
      <w:tblPr>
        <w:tblStyle w:val="Reetkatablice"/>
        <w:tblW w:w="0" w:type="auto"/>
        <w:tblLook w:val="04A0" w:firstRow="1" w:lastRow="0" w:firstColumn="1" w:lastColumn="0" w:noHBand="0" w:noVBand="1"/>
      </w:tblPr>
      <w:tblGrid>
        <w:gridCol w:w="3020"/>
        <w:gridCol w:w="3021"/>
        <w:gridCol w:w="3021"/>
      </w:tblGrid>
      <w:tr w:rsidR="00974840" w:rsidRPr="00974840" w14:paraId="3CC6FC74" w14:textId="77777777" w:rsidTr="00D578EE">
        <w:tc>
          <w:tcPr>
            <w:tcW w:w="3020" w:type="dxa"/>
          </w:tcPr>
          <w:p w14:paraId="4BB0BD69" w14:textId="77777777" w:rsidR="00974840" w:rsidRPr="00974840" w:rsidRDefault="00974840" w:rsidP="00974840">
            <w:pPr>
              <w:spacing w:after="160" w:line="259" w:lineRule="auto"/>
              <w:rPr>
                <w:sz w:val="22"/>
                <w:szCs w:val="22"/>
                <w:lang w:eastAsia="en-US"/>
              </w:rPr>
            </w:pPr>
            <w:r w:rsidRPr="00974840">
              <w:rPr>
                <w:sz w:val="22"/>
                <w:szCs w:val="22"/>
                <w:lang w:eastAsia="en-US"/>
              </w:rPr>
              <w:t>Naziv</w:t>
            </w:r>
          </w:p>
        </w:tc>
        <w:tc>
          <w:tcPr>
            <w:tcW w:w="3021" w:type="dxa"/>
          </w:tcPr>
          <w:p w14:paraId="565F3C6F" w14:textId="77777777" w:rsidR="00974840" w:rsidRPr="00974840" w:rsidRDefault="00974840" w:rsidP="00974840">
            <w:pPr>
              <w:spacing w:after="160" w:line="259" w:lineRule="auto"/>
              <w:rPr>
                <w:sz w:val="22"/>
                <w:szCs w:val="22"/>
                <w:lang w:eastAsia="en-US"/>
              </w:rPr>
            </w:pPr>
            <w:r w:rsidRPr="00974840">
              <w:rPr>
                <w:sz w:val="22"/>
                <w:szCs w:val="22"/>
                <w:lang w:eastAsia="en-US"/>
              </w:rPr>
              <w:t>Izvor financiranja</w:t>
            </w:r>
          </w:p>
        </w:tc>
        <w:tc>
          <w:tcPr>
            <w:tcW w:w="3021" w:type="dxa"/>
          </w:tcPr>
          <w:p w14:paraId="1E9E5F9E" w14:textId="77777777" w:rsidR="00974840" w:rsidRPr="00974840" w:rsidRDefault="00974840" w:rsidP="00974840">
            <w:pPr>
              <w:spacing w:after="160" w:line="259" w:lineRule="auto"/>
              <w:rPr>
                <w:sz w:val="22"/>
                <w:szCs w:val="22"/>
                <w:lang w:eastAsia="en-US"/>
              </w:rPr>
            </w:pPr>
            <w:r w:rsidRPr="00974840">
              <w:rPr>
                <w:sz w:val="22"/>
                <w:szCs w:val="22"/>
                <w:lang w:eastAsia="en-US"/>
              </w:rPr>
              <w:t>Iznos</w:t>
            </w:r>
          </w:p>
        </w:tc>
      </w:tr>
      <w:tr w:rsidR="00974840" w:rsidRPr="00974840" w14:paraId="2E77699B" w14:textId="77777777" w:rsidTr="00D578EE">
        <w:tc>
          <w:tcPr>
            <w:tcW w:w="3020" w:type="dxa"/>
          </w:tcPr>
          <w:p w14:paraId="38CFAFA1" w14:textId="77777777" w:rsidR="00974840" w:rsidRPr="00974840" w:rsidRDefault="00974840" w:rsidP="00974840">
            <w:pPr>
              <w:spacing w:after="160" w:line="259" w:lineRule="auto"/>
              <w:rPr>
                <w:sz w:val="22"/>
                <w:szCs w:val="22"/>
                <w:lang w:eastAsia="en-US"/>
              </w:rPr>
            </w:pPr>
            <w:r w:rsidRPr="00974840">
              <w:rPr>
                <w:sz w:val="22"/>
                <w:szCs w:val="22"/>
                <w:lang w:eastAsia="en-US"/>
              </w:rPr>
              <w:t xml:space="preserve">Tekuće pomoći iz nenadležnih proračun </w:t>
            </w:r>
          </w:p>
        </w:tc>
        <w:tc>
          <w:tcPr>
            <w:tcW w:w="3021" w:type="dxa"/>
          </w:tcPr>
          <w:p w14:paraId="129183E4" w14:textId="77777777" w:rsidR="00974840" w:rsidRPr="00974840" w:rsidRDefault="00974840" w:rsidP="00974840">
            <w:pPr>
              <w:spacing w:after="160" w:line="259" w:lineRule="auto"/>
              <w:rPr>
                <w:sz w:val="22"/>
                <w:szCs w:val="22"/>
                <w:lang w:eastAsia="en-US"/>
              </w:rPr>
            </w:pPr>
            <w:r w:rsidRPr="00974840">
              <w:rPr>
                <w:sz w:val="22"/>
                <w:szCs w:val="22"/>
                <w:lang w:eastAsia="en-US"/>
              </w:rPr>
              <w:t>5502</w:t>
            </w:r>
          </w:p>
        </w:tc>
        <w:tc>
          <w:tcPr>
            <w:tcW w:w="3021" w:type="dxa"/>
          </w:tcPr>
          <w:p w14:paraId="737D717B" w14:textId="77777777" w:rsidR="00974840" w:rsidRPr="00974840" w:rsidRDefault="00974840" w:rsidP="00974840">
            <w:pPr>
              <w:spacing w:after="160" w:line="259" w:lineRule="auto"/>
              <w:rPr>
                <w:sz w:val="22"/>
                <w:szCs w:val="22"/>
                <w:lang w:eastAsia="en-US"/>
              </w:rPr>
            </w:pPr>
            <w:r w:rsidRPr="00974840">
              <w:rPr>
                <w:sz w:val="22"/>
                <w:szCs w:val="22"/>
                <w:lang w:eastAsia="en-US"/>
              </w:rPr>
              <w:t>61.221,77</w:t>
            </w:r>
          </w:p>
        </w:tc>
      </w:tr>
      <w:tr w:rsidR="00974840" w:rsidRPr="00974840" w14:paraId="0A97D232" w14:textId="77777777" w:rsidTr="00D578EE">
        <w:tc>
          <w:tcPr>
            <w:tcW w:w="3020" w:type="dxa"/>
          </w:tcPr>
          <w:p w14:paraId="361B24C5" w14:textId="77777777" w:rsidR="00974840" w:rsidRPr="00974840" w:rsidRDefault="00974840" w:rsidP="00974840">
            <w:pPr>
              <w:spacing w:after="160" w:line="259" w:lineRule="auto"/>
              <w:rPr>
                <w:sz w:val="22"/>
                <w:szCs w:val="22"/>
                <w:lang w:eastAsia="en-US"/>
              </w:rPr>
            </w:pPr>
            <w:r w:rsidRPr="00974840">
              <w:rPr>
                <w:sz w:val="22"/>
                <w:szCs w:val="22"/>
                <w:lang w:eastAsia="en-US"/>
              </w:rPr>
              <w:t xml:space="preserve">Tekuće pomoći iz državnog proračuna – EU sredstva </w:t>
            </w:r>
          </w:p>
        </w:tc>
        <w:tc>
          <w:tcPr>
            <w:tcW w:w="3021" w:type="dxa"/>
          </w:tcPr>
          <w:p w14:paraId="4A5E5BA7" w14:textId="77777777" w:rsidR="00974840" w:rsidRPr="00974840" w:rsidRDefault="00974840" w:rsidP="00974840">
            <w:pPr>
              <w:spacing w:after="160" w:line="259" w:lineRule="auto"/>
              <w:rPr>
                <w:sz w:val="22"/>
                <w:szCs w:val="22"/>
                <w:lang w:eastAsia="en-US"/>
              </w:rPr>
            </w:pPr>
            <w:r w:rsidRPr="00974840">
              <w:rPr>
                <w:sz w:val="22"/>
                <w:szCs w:val="22"/>
                <w:lang w:eastAsia="en-US"/>
              </w:rPr>
              <w:t>5504</w:t>
            </w:r>
          </w:p>
        </w:tc>
        <w:tc>
          <w:tcPr>
            <w:tcW w:w="3021" w:type="dxa"/>
          </w:tcPr>
          <w:p w14:paraId="20EEF774" w14:textId="77777777" w:rsidR="00974840" w:rsidRPr="00974840" w:rsidRDefault="00974840" w:rsidP="00974840">
            <w:pPr>
              <w:spacing w:after="160" w:line="259" w:lineRule="auto"/>
              <w:rPr>
                <w:sz w:val="22"/>
                <w:szCs w:val="22"/>
                <w:lang w:eastAsia="en-US"/>
              </w:rPr>
            </w:pPr>
            <w:r w:rsidRPr="00974840">
              <w:rPr>
                <w:sz w:val="22"/>
                <w:szCs w:val="22"/>
                <w:lang w:eastAsia="en-US"/>
              </w:rPr>
              <w:t>22.520,00</w:t>
            </w:r>
          </w:p>
        </w:tc>
      </w:tr>
      <w:tr w:rsidR="00974840" w:rsidRPr="00974840" w14:paraId="192C9C2F" w14:textId="77777777" w:rsidTr="00D578EE">
        <w:tc>
          <w:tcPr>
            <w:tcW w:w="3020" w:type="dxa"/>
          </w:tcPr>
          <w:p w14:paraId="7D676C5A" w14:textId="77777777" w:rsidR="00974840" w:rsidRPr="00974840" w:rsidRDefault="00974840" w:rsidP="00974840">
            <w:pPr>
              <w:spacing w:after="160" w:line="259" w:lineRule="auto"/>
              <w:rPr>
                <w:sz w:val="22"/>
                <w:szCs w:val="22"/>
                <w:lang w:eastAsia="en-US"/>
              </w:rPr>
            </w:pPr>
            <w:r w:rsidRPr="00974840">
              <w:rPr>
                <w:sz w:val="22"/>
                <w:szCs w:val="22"/>
                <w:lang w:eastAsia="en-US"/>
              </w:rPr>
              <w:t>Prihod za posebne namjene</w:t>
            </w:r>
          </w:p>
        </w:tc>
        <w:tc>
          <w:tcPr>
            <w:tcW w:w="3021" w:type="dxa"/>
          </w:tcPr>
          <w:p w14:paraId="03B4AEA3" w14:textId="77777777" w:rsidR="00974840" w:rsidRPr="00974840" w:rsidRDefault="00974840" w:rsidP="00974840">
            <w:pPr>
              <w:spacing w:after="160" w:line="259" w:lineRule="auto"/>
              <w:rPr>
                <w:sz w:val="22"/>
                <w:szCs w:val="22"/>
                <w:lang w:eastAsia="en-US"/>
              </w:rPr>
            </w:pPr>
            <w:r w:rsidRPr="00974840">
              <w:rPr>
                <w:sz w:val="22"/>
                <w:szCs w:val="22"/>
                <w:lang w:eastAsia="en-US"/>
              </w:rPr>
              <w:t>4232</w:t>
            </w:r>
          </w:p>
        </w:tc>
        <w:tc>
          <w:tcPr>
            <w:tcW w:w="3021" w:type="dxa"/>
          </w:tcPr>
          <w:p w14:paraId="459C5318" w14:textId="77777777" w:rsidR="00974840" w:rsidRPr="00974840" w:rsidRDefault="00974840" w:rsidP="00974840">
            <w:pPr>
              <w:spacing w:after="160" w:line="259" w:lineRule="auto"/>
              <w:rPr>
                <w:sz w:val="22"/>
                <w:szCs w:val="22"/>
                <w:lang w:eastAsia="en-US"/>
              </w:rPr>
            </w:pPr>
            <w:r w:rsidRPr="00974840">
              <w:rPr>
                <w:sz w:val="22"/>
                <w:szCs w:val="22"/>
                <w:lang w:eastAsia="en-US"/>
              </w:rPr>
              <w:t>3.269,01</w:t>
            </w:r>
          </w:p>
        </w:tc>
      </w:tr>
      <w:tr w:rsidR="00974840" w:rsidRPr="00974840" w14:paraId="68E3A76E" w14:textId="77777777" w:rsidTr="00D578EE">
        <w:tc>
          <w:tcPr>
            <w:tcW w:w="3020" w:type="dxa"/>
          </w:tcPr>
          <w:p w14:paraId="5F707018" w14:textId="77777777" w:rsidR="00974840" w:rsidRPr="00974840" w:rsidRDefault="00974840" w:rsidP="00974840">
            <w:pPr>
              <w:spacing w:after="160" w:line="259" w:lineRule="auto"/>
              <w:rPr>
                <w:sz w:val="22"/>
                <w:szCs w:val="22"/>
                <w:lang w:eastAsia="en-US"/>
              </w:rPr>
            </w:pPr>
            <w:r w:rsidRPr="00974840">
              <w:rPr>
                <w:sz w:val="22"/>
                <w:szCs w:val="22"/>
                <w:lang w:eastAsia="en-US"/>
              </w:rPr>
              <w:t>Tekuće donacije proračunskih korisnika</w:t>
            </w:r>
          </w:p>
        </w:tc>
        <w:tc>
          <w:tcPr>
            <w:tcW w:w="3021" w:type="dxa"/>
          </w:tcPr>
          <w:p w14:paraId="77892B52" w14:textId="77777777" w:rsidR="00974840" w:rsidRPr="00974840" w:rsidRDefault="00974840" w:rsidP="00974840">
            <w:pPr>
              <w:spacing w:after="160" w:line="259" w:lineRule="auto"/>
              <w:rPr>
                <w:sz w:val="22"/>
                <w:szCs w:val="22"/>
                <w:lang w:eastAsia="en-US"/>
              </w:rPr>
            </w:pPr>
            <w:r w:rsidRPr="00974840">
              <w:rPr>
                <w:sz w:val="22"/>
                <w:szCs w:val="22"/>
                <w:lang w:eastAsia="en-US"/>
              </w:rPr>
              <w:t>6201</w:t>
            </w:r>
          </w:p>
        </w:tc>
        <w:tc>
          <w:tcPr>
            <w:tcW w:w="3021" w:type="dxa"/>
          </w:tcPr>
          <w:p w14:paraId="644FEA7D" w14:textId="77777777" w:rsidR="00974840" w:rsidRPr="00974840" w:rsidRDefault="00974840" w:rsidP="00974840">
            <w:pPr>
              <w:spacing w:after="160" w:line="259" w:lineRule="auto"/>
              <w:rPr>
                <w:sz w:val="22"/>
                <w:szCs w:val="22"/>
                <w:lang w:eastAsia="en-US"/>
              </w:rPr>
            </w:pPr>
            <w:r w:rsidRPr="00974840">
              <w:rPr>
                <w:sz w:val="22"/>
                <w:szCs w:val="22"/>
                <w:lang w:eastAsia="en-US"/>
              </w:rPr>
              <w:t>343,30</w:t>
            </w:r>
          </w:p>
        </w:tc>
      </w:tr>
    </w:tbl>
    <w:p w14:paraId="7B1D94A6" w14:textId="228F542C" w:rsidR="00714585" w:rsidRDefault="00714585" w:rsidP="00714585">
      <w:pPr>
        <w:jc w:val="both"/>
        <w:rPr>
          <w:b/>
        </w:rPr>
      </w:pPr>
    </w:p>
    <w:p w14:paraId="4271A0E3" w14:textId="77777777" w:rsidR="002E19AC" w:rsidRPr="002E19AC" w:rsidRDefault="002E19AC" w:rsidP="002E19AC">
      <w:pPr>
        <w:spacing w:line="259" w:lineRule="auto"/>
        <w:rPr>
          <w:sz w:val="22"/>
          <w:szCs w:val="22"/>
          <w:lang w:eastAsia="en-US"/>
        </w:rPr>
      </w:pPr>
      <w:r w:rsidRPr="002E19AC">
        <w:rPr>
          <w:sz w:val="22"/>
          <w:szCs w:val="22"/>
          <w:lang w:eastAsia="en-US"/>
        </w:rPr>
        <w:t>Utvrđeni manjak poslovanja na računu 92221 u iznosu od 42.203,69 eura iskazan prema izvorima financiranja je sljedeći:</w:t>
      </w:r>
    </w:p>
    <w:tbl>
      <w:tblPr>
        <w:tblStyle w:val="Reetkatablice"/>
        <w:tblW w:w="0" w:type="auto"/>
        <w:tblLook w:val="04A0" w:firstRow="1" w:lastRow="0" w:firstColumn="1" w:lastColumn="0" w:noHBand="0" w:noVBand="1"/>
      </w:tblPr>
      <w:tblGrid>
        <w:gridCol w:w="3020"/>
        <w:gridCol w:w="3021"/>
        <w:gridCol w:w="3021"/>
      </w:tblGrid>
      <w:tr w:rsidR="002E19AC" w:rsidRPr="002E19AC" w14:paraId="73ECD555" w14:textId="77777777" w:rsidTr="00D578EE">
        <w:tc>
          <w:tcPr>
            <w:tcW w:w="3020" w:type="dxa"/>
          </w:tcPr>
          <w:p w14:paraId="1C35F936" w14:textId="77777777" w:rsidR="002E19AC" w:rsidRPr="002E19AC" w:rsidRDefault="002E19AC" w:rsidP="002E19AC">
            <w:pPr>
              <w:spacing w:after="160" w:line="259" w:lineRule="auto"/>
              <w:rPr>
                <w:sz w:val="22"/>
                <w:szCs w:val="22"/>
                <w:lang w:eastAsia="en-US"/>
              </w:rPr>
            </w:pPr>
            <w:r w:rsidRPr="002E19AC">
              <w:rPr>
                <w:sz w:val="22"/>
                <w:szCs w:val="22"/>
                <w:lang w:eastAsia="en-US"/>
              </w:rPr>
              <w:t>Opći prihodi i primici</w:t>
            </w:r>
          </w:p>
        </w:tc>
        <w:tc>
          <w:tcPr>
            <w:tcW w:w="3021" w:type="dxa"/>
          </w:tcPr>
          <w:p w14:paraId="5DA650CD" w14:textId="77777777" w:rsidR="002E19AC" w:rsidRPr="002E19AC" w:rsidRDefault="002E19AC" w:rsidP="002E19AC">
            <w:pPr>
              <w:spacing w:after="160" w:line="259" w:lineRule="auto"/>
              <w:rPr>
                <w:sz w:val="22"/>
                <w:szCs w:val="22"/>
                <w:lang w:eastAsia="en-US"/>
              </w:rPr>
            </w:pPr>
            <w:r w:rsidRPr="002E19AC">
              <w:rPr>
                <w:sz w:val="22"/>
                <w:szCs w:val="22"/>
                <w:lang w:eastAsia="en-US"/>
              </w:rPr>
              <w:t>1101</w:t>
            </w:r>
          </w:p>
        </w:tc>
        <w:tc>
          <w:tcPr>
            <w:tcW w:w="3021" w:type="dxa"/>
          </w:tcPr>
          <w:p w14:paraId="5076AD8D" w14:textId="77777777" w:rsidR="002E19AC" w:rsidRPr="002E19AC" w:rsidRDefault="002E19AC" w:rsidP="002E19AC">
            <w:pPr>
              <w:spacing w:after="160" w:line="259" w:lineRule="auto"/>
              <w:rPr>
                <w:sz w:val="22"/>
                <w:szCs w:val="22"/>
                <w:lang w:eastAsia="en-US"/>
              </w:rPr>
            </w:pPr>
            <w:r w:rsidRPr="002E19AC">
              <w:rPr>
                <w:sz w:val="22"/>
                <w:szCs w:val="22"/>
                <w:lang w:eastAsia="en-US"/>
              </w:rPr>
              <w:t>32.397,87</w:t>
            </w:r>
          </w:p>
        </w:tc>
      </w:tr>
      <w:tr w:rsidR="002E19AC" w:rsidRPr="002E19AC" w14:paraId="76F496EC" w14:textId="77777777" w:rsidTr="00D578EE">
        <w:tc>
          <w:tcPr>
            <w:tcW w:w="3020" w:type="dxa"/>
          </w:tcPr>
          <w:p w14:paraId="5FC11949" w14:textId="77777777" w:rsidR="002E19AC" w:rsidRPr="002E19AC" w:rsidRDefault="002E19AC" w:rsidP="002E19AC">
            <w:pPr>
              <w:spacing w:after="160" w:line="259" w:lineRule="auto"/>
              <w:rPr>
                <w:sz w:val="22"/>
                <w:szCs w:val="22"/>
                <w:lang w:eastAsia="en-US"/>
              </w:rPr>
            </w:pPr>
            <w:r w:rsidRPr="002E19AC">
              <w:rPr>
                <w:sz w:val="22"/>
                <w:szCs w:val="22"/>
                <w:lang w:eastAsia="en-US"/>
              </w:rPr>
              <w:t>Prihod za posebne namjene – školska kuhinja</w:t>
            </w:r>
          </w:p>
        </w:tc>
        <w:tc>
          <w:tcPr>
            <w:tcW w:w="3021" w:type="dxa"/>
          </w:tcPr>
          <w:p w14:paraId="0DF3E5A8" w14:textId="77777777" w:rsidR="002E19AC" w:rsidRPr="002E19AC" w:rsidRDefault="002E19AC" w:rsidP="002E19AC">
            <w:pPr>
              <w:spacing w:after="160" w:line="259" w:lineRule="auto"/>
              <w:rPr>
                <w:sz w:val="22"/>
                <w:szCs w:val="22"/>
                <w:lang w:eastAsia="en-US"/>
              </w:rPr>
            </w:pPr>
            <w:r w:rsidRPr="002E19AC">
              <w:rPr>
                <w:sz w:val="22"/>
                <w:szCs w:val="22"/>
                <w:lang w:eastAsia="en-US"/>
              </w:rPr>
              <w:t>4232</w:t>
            </w:r>
          </w:p>
        </w:tc>
        <w:tc>
          <w:tcPr>
            <w:tcW w:w="3021" w:type="dxa"/>
          </w:tcPr>
          <w:p w14:paraId="60BE133B" w14:textId="77777777" w:rsidR="002E19AC" w:rsidRPr="002E19AC" w:rsidRDefault="002E19AC" w:rsidP="002E19AC">
            <w:pPr>
              <w:spacing w:after="160" w:line="259" w:lineRule="auto"/>
              <w:rPr>
                <w:sz w:val="22"/>
                <w:szCs w:val="22"/>
                <w:lang w:eastAsia="en-US"/>
              </w:rPr>
            </w:pPr>
            <w:r w:rsidRPr="002E19AC">
              <w:rPr>
                <w:sz w:val="22"/>
                <w:szCs w:val="22"/>
                <w:lang w:eastAsia="en-US"/>
              </w:rPr>
              <w:t>75,00</w:t>
            </w:r>
          </w:p>
        </w:tc>
      </w:tr>
      <w:tr w:rsidR="002E19AC" w:rsidRPr="002E19AC" w14:paraId="6BB9A534" w14:textId="77777777" w:rsidTr="00D578EE">
        <w:tc>
          <w:tcPr>
            <w:tcW w:w="3020" w:type="dxa"/>
          </w:tcPr>
          <w:p w14:paraId="204EC96F" w14:textId="77777777" w:rsidR="002E19AC" w:rsidRPr="002E19AC" w:rsidRDefault="002E19AC" w:rsidP="002E19AC">
            <w:pPr>
              <w:spacing w:after="160" w:line="259" w:lineRule="auto"/>
              <w:rPr>
                <w:sz w:val="22"/>
                <w:szCs w:val="22"/>
                <w:lang w:eastAsia="en-US"/>
              </w:rPr>
            </w:pPr>
            <w:r w:rsidRPr="002E19AC">
              <w:rPr>
                <w:sz w:val="22"/>
                <w:szCs w:val="22"/>
                <w:lang w:eastAsia="en-US"/>
              </w:rPr>
              <w:t>Pomoći izravnanja - školstvo</w:t>
            </w:r>
          </w:p>
        </w:tc>
        <w:tc>
          <w:tcPr>
            <w:tcW w:w="3021" w:type="dxa"/>
          </w:tcPr>
          <w:p w14:paraId="099257CE" w14:textId="77777777" w:rsidR="002E19AC" w:rsidRPr="002E19AC" w:rsidRDefault="002E19AC" w:rsidP="002E19AC">
            <w:pPr>
              <w:spacing w:after="160" w:line="259" w:lineRule="auto"/>
              <w:rPr>
                <w:sz w:val="22"/>
                <w:szCs w:val="22"/>
                <w:lang w:eastAsia="en-US"/>
              </w:rPr>
            </w:pPr>
            <w:r w:rsidRPr="002E19AC">
              <w:rPr>
                <w:sz w:val="22"/>
                <w:szCs w:val="22"/>
                <w:lang w:eastAsia="en-US"/>
              </w:rPr>
              <w:t>5101</w:t>
            </w:r>
          </w:p>
        </w:tc>
        <w:tc>
          <w:tcPr>
            <w:tcW w:w="3021" w:type="dxa"/>
          </w:tcPr>
          <w:p w14:paraId="4E3F4151" w14:textId="77777777" w:rsidR="002E19AC" w:rsidRPr="002E19AC" w:rsidRDefault="002E19AC" w:rsidP="002E19AC">
            <w:pPr>
              <w:spacing w:after="160" w:line="259" w:lineRule="auto"/>
              <w:rPr>
                <w:sz w:val="22"/>
                <w:szCs w:val="22"/>
                <w:lang w:eastAsia="en-US"/>
              </w:rPr>
            </w:pPr>
            <w:r w:rsidRPr="002E19AC">
              <w:rPr>
                <w:sz w:val="22"/>
                <w:szCs w:val="22"/>
                <w:lang w:eastAsia="en-US"/>
              </w:rPr>
              <w:t>1.398,16</w:t>
            </w:r>
          </w:p>
        </w:tc>
      </w:tr>
      <w:tr w:rsidR="002E19AC" w:rsidRPr="002E19AC" w14:paraId="52277016" w14:textId="77777777" w:rsidTr="00D578EE">
        <w:tc>
          <w:tcPr>
            <w:tcW w:w="3020" w:type="dxa"/>
          </w:tcPr>
          <w:p w14:paraId="4C03A17E" w14:textId="77777777" w:rsidR="002E19AC" w:rsidRPr="002E19AC" w:rsidRDefault="002E19AC" w:rsidP="002E19AC">
            <w:pPr>
              <w:spacing w:after="160" w:line="259" w:lineRule="auto"/>
              <w:rPr>
                <w:sz w:val="22"/>
                <w:szCs w:val="22"/>
                <w:lang w:eastAsia="en-US"/>
              </w:rPr>
            </w:pPr>
            <w:r w:rsidRPr="002E19AC">
              <w:rPr>
                <w:sz w:val="22"/>
                <w:szCs w:val="22"/>
                <w:lang w:eastAsia="en-US"/>
              </w:rPr>
              <w:t>Tekuće pomoći – nacionalno sufinanciranje</w:t>
            </w:r>
          </w:p>
        </w:tc>
        <w:tc>
          <w:tcPr>
            <w:tcW w:w="3021" w:type="dxa"/>
          </w:tcPr>
          <w:p w14:paraId="4257444D" w14:textId="77777777" w:rsidR="002E19AC" w:rsidRPr="002E19AC" w:rsidRDefault="002E19AC" w:rsidP="002E19AC">
            <w:pPr>
              <w:spacing w:after="160" w:line="259" w:lineRule="auto"/>
              <w:rPr>
                <w:sz w:val="22"/>
                <w:szCs w:val="22"/>
                <w:lang w:eastAsia="en-US"/>
              </w:rPr>
            </w:pPr>
            <w:r w:rsidRPr="002E19AC">
              <w:rPr>
                <w:sz w:val="22"/>
                <w:szCs w:val="22"/>
                <w:lang w:eastAsia="en-US"/>
              </w:rPr>
              <w:t>5107</w:t>
            </w:r>
          </w:p>
        </w:tc>
        <w:tc>
          <w:tcPr>
            <w:tcW w:w="3021" w:type="dxa"/>
          </w:tcPr>
          <w:p w14:paraId="28E41C89" w14:textId="77777777" w:rsidR="002E19AC" w:rsidRPr="002E19AC" w:rsidRDefault="002E19AC" w:rsidP="002E19AC">
            <w:pPr>
              <w:spacing w:after="160" w:line="259" w:lineRule="auto"/>
              <w:rPr>
                <w:sz w:val="22"/>
                <w:szCs w:val="22"/>
                <w:lang w:eastAsia="en-US"/>
              </w:rPr>
            </w:pPr>
            <w:r w:rsidRPr="002E19AC">
              <w:rPr>
                <w:sz w:val="22"/>
                <w:szCs w:val="22"/>
                <w:lang w:eastAsia="en-US"/>
              </w:rPr>
              <w:t>446,26</w:t>
            </w:r>
          </w:p>
        </w:tc>
      </w:tr>
      <w:tr w:rsidR="002E19AC" w:rsidRPr="002E19AC" w14:paraId="0A8D37AD" w14:textId="77777777" w:rsidTr="00D578EE">
        <w:tc>
          <w:tcPr>
            <w:tcW w:w="3020" w:type="dxa"/>
          </w:tcPr>
          <w:p w14:paraId="4E03DE4C" w14:textId="77777777" w:rsidR="002E19AC" w:rsidRPr="002E19AC" w:rsidRDefault="002E19AC" w:rsidP="002E19AC">
            <w:pPr>
              <w:spacing w:after="160" w:line="259" w:lineRule="auto"/>
              <w:rPr>
                <w:sz w:val="22"/>
                <w:szCs w:val="22"/>
                <w:lang w:eastAsia="en-US"/>
              </w:rPr>
            </w:pPr>
            <w:r w:rsidRPr="002E19AC">
              <w:rPr>
                <w:sz w:val="22"/>
                <w:szCs w:val="22"/>
                <w:lang w:eastAsia="en-US"/>
              </w:rPr>
              <w:t>Tekuće pomoći – nacionalno sufinanciranje Odjek VII</w:t>
            </w:r>
          </w:p>
        </w:tc>
        <w:tc>
          <w:tcPr>
            <w:tcW w:w="3021" w:type="dxa"/>
          </w:tcPr>
          <w:p w14:paraId="0573EF71" w14:textId="77777777" w:rsidR="002E19AC" w:rsidRPr="002E19AC" w:rsidRDefault="002E19AC" w:rsidP="002E19AC">
            <w:pPr>
              <w:spacing w:after="160" w:line="259" w:lineRule="auto"/>
              <w:rPr>
                <w:sz w:val="22"/>
                <w:szCs w:val="22"/>
                <w:lang w:eastAsia="en-US"/>
              </w:rPr>
            </w:pPr>
            <w:r w:rsidRPr="002E19AC">
              <w:rPr>
                <w:sz w:val="22"/>
                <w:szCs w:val="22"/>
                <w:lang w:eastAsia="en-US"/>
              </w:rPr>
              <w:t>5110</w:t>
            </w:r>
          </w:p>
        </w:tc>
        <w:tc>
          <w:tcPr>
            <w:tcW w:w="3021" w:type="dxa"/>
          </w:tcPr>
          <w:p w14:paraId="4BB56FC2" w14:textId="77777777" w:rsidR="002E19AC" w:rsidRPr="002E19AC" w:rsidRDefault="002E19AC" w:rsidP="002E19AC">
            <w:pPr>
              <w:spacing w:after="160" w:line="259" w:lineRule="auto"/>
              <w:rPr>
                <w:sz w:val="22"/>
                <w:szCs w:val="22"/>
                <w:lang w:eastAsia="en-US"/>
              </w:rPr>
            </w:pPr>
            <w:r w:rsidRPr="002E19AC">
              <w:rPr>
                <w:sz w:val="22"/>
                <w:szCs w:val="22"/>
                <w:lang w:eastAsia="en-US"/>
              </w:rPr>
              <w:t>444,43</w:t>
            </w:r>
          </w:p>
        </w:tc>
      </w:tr>
      <w:tr w:rsidR="002E19AC" w:rsidRPr="002E19AC" w14:paraId="18A8C731" w14:textId="77777777" w:rsidTr="00D578EE">
        <w:tc>
          <w:tcPr>
            <w:tcW w:w="3020" w:type="dxa"/>
          </w:tcPr>
          <w:p w14:paraId="669DA549" w14:textId="77777777" w:rsidR="002E19AC" w:rsidRPr="002E19AC" w:rsidRDefault="002E19AC" w:rsidP="002E19AC">
            <w:pPr>
              <w:spacing w:after="160" w:line="259" w:lineRule="auto"/>
              <w:rPr>
                <w:sz w:val="22"/>
                <w:szCs w:val="22"/>
                <w:lang w:eastAsia="en-US"/>
              </w:rPr>
            </w:pPr>
            <w:r w:rsidRPr="002E19AC">
              <w:rPr>
                <w:sz w:val="22"/>
                <w:szCs w:val="22"/>
                <w:lang w:eastAsia="en-US"/>
              </w:rPr>
              <w:t>EU Odjek VII</w:t>
            </w:r>
          </w:p>
        </w:tc>
        <w:tc>
          <w:tcPr>
            <w:tcW w:w="3021" w:type="dxa"/>
          </w:tcPr>
          <w:p w14:paraId="48DADFA0" w14:textId="77777777" w:rsidR="002E19AC" w:rsidRPr="002E19AC" w:rsidRDefault="002E19AC" w:rsidP="002E19AC">
            <w:pPr>
              <w:spacing w:after="160" w:line="259" w:lineRule="auto"/>
              <w:rPr>
                <w:sz w:val="22"/>
                <w:szCs w:val="22"/>
                <w:lang w:eastAsia="en-US"/>
              </w:rPr>
            </w:pPr>
            <w:r w:rsidRPr="002E19AC">
              <w:rPr>
                <w:sz w:val="22"/>
                <w:szCs w:val="22"/>
                <w:lang w:eastAsia="en-US"/>
              </w:rPr>
              <w:t>5307</w:t>
            </w:r>
          </w:p>
        </w:tc>
        <w:tc>
          <w:tcPr>
            <w:tcW w:w="3021" w:type="dxa"/>
          </w:tcPr>
          <w:p w14:paraId="0FC1CB81" w14:textId="77777777" w:rsidR="002E19AC" w:rsidRPr="002E19AC" w:rsidRDefault="002E19AC" w:rsidP="002E19AC">
            <w:pPr>
              <w:spacing w:after="160" w:line="259" w:lineRule="auto"/>
              <w:rPr>
                <w:sz w:val="22"/>
                <w:szCs w:val="22"/>
                <w:lang w:eastAsia="en-US"/>
              </w:rPr>
            </w:pPr>
            <w:r w:rsidRPr="002E19AC">
              <w:rPr>
                <w:sz w:val="22"/>
                <w:szCs w:val="22"/>
                <w:lang w:eastAsia="en-US"/>
              </w:rPr>
              <w:t>2.518,41</w:t>
            </w:r>
          </w:p>
        </w:tc>
      </w:tr>
      <w:tr w:rsidR="002E19AC" w:rsidRPr="002E19AC" w14:paraId="5B715EFC" w14:textId="77777777" w:rsidTr="00D578EE">
        <w:tc>
          <w:tcPr>
            <w:tcW w:w="3020" w:type="dxa"/>
          </w:tcPr>
          <w:p w14:paraId="1DEE668A" w14:textId="77777777" w:rsidR="002E19AC" w:rsidRPr="002E19AC" w:rsidRDefault="002E19AC" w:rsidP="002E19AC">
            <w:pPr>
              <w:spacing w:after="160" w:line="259" w:lineRule="auto"/>
              <w:rPr>
                <w:sz w:val="22"/>
                <w:szCs w:val="22"/>
                <w:lang w:eastAsia="en-US"/>
              </w:rPr>
            </w:pPr>
            <w:r w:rsidRPr="002E19AC">
              <w:rPr>
                <w:sz w:val="22"/>
                <w:szCs w:val="22"/>
                <w:lang w:eastAsia="en-US"/>
              </w:rPr>
              <w:lastRenderedPageBreak/>
              <w:t>Tekuće pomoći iz nenadležnih proračuna</w:t>
            </w:r>
          </w:p>
        </w:tc>
        <w:tc>
          <w:tcPr>
            <w:tcW w:w="3021" w:type="dxa"/>
          </w:tcPr>
          <w:p w14:paraId="5DE07766" w14:textId="77777777" w:rsidR="002E19AC" w:rsidRPr="002E19AC" w:rsidRDefault="002E19AC" w:rsidP="002E19AC">
            <w:pPr>
              <w:spacing w:after="160" w:line="259" w:lineRule="auto"/>
              <w:rPr>
                <w:sz w:val="22"/>
                <w:szCs w:val="22"/>
                <w:lang w:eastAsia="en-US"/>
              </w:rPr>
            </w:pPr>
            <w:r w:rsidRPr="002E19AC">
              <w:rPr>
                <w:sz w:val="22"/>
                <w:szCs w:val="22"/>
                <w:lang w:eastAsia="en-US"/>
              </w:rPr>
              <w:t>5502</w:t>
            </w:r>
          </w:p>
        </w:tc>
        <w:tc>
          <w:tcPr>
            <w:tcW w:w="3021" w:type="dxa"/>
          </w:tcPr>
          <w:p w14:paraId="075177E6" w14:textId="77777777" w:rsidR="002E19AC" w:rsidRPr="002E19AC" w:rsidRDefault="002E19AC" w:rsidP="002E19AC">
            <w:pPr>
              <w:spacing w:after="160" w:line="259" w:lineRule="auto"/>
              <w:rPr>
                <w:sz w:val="22"/>
                <w:szCs w:val="22"/>
                <w:lang w:eastAsia="en-US"/>
              </w:rPr>
            </w:pPr>
            <w:r w:rsidRPr="002E19AC">
              <w:rPr>
                <w:sz w:val="22"/>
                <w:szCs w:val="22"/>
                <w:lang w:eastAsia="en-US"/>
              </w:rPr>
              <w:t>4.923,56</w:t>
            </w:r>
          </w:p>
        </w:tc>
      </w:tr>
    </w:tbl>
    <w:p w14:paraId="6F9CDD18" w14:textId="77777777" w:rsidR="002E19AC" w:rsidRPr="001874B6" w:rsidRDefault="002E19AC" w:rsidP="00714585">
      <w:pPr>
        <w:jc w:val="both"/>
        <w:rPr>
          <w:b/>
        </w:rPr>
      </w:pPr>
    </w:p>
    <w:p w14:paraId="770CABB3" w14:textId="77777777" w:rsidR="00375ECC" w:rsidRPr="00375ECC" w:rsidRDefault="00375ECC" w:rsidP="00375ECC">
      <w:pPr>
        <w:jc w:val="both"/>
        <w:rPr>
          <w:b/>
        </w:rPr>
      </w:pPr>
    </w:p>
    <w:p w14:paraId="46114138" w14:textId="1F250501" w:rsidR="00375ECC" w:rsidRDefault="00375ECC" w:rsidP="00375ECC">
      <w:pPr>
        <w:jc w:val="both"/>
        <w:rPr>
          <w:b/>
        </w:rPr>
      </w:pPr>
    </w:p>
    <w:p w14:paraId="4AF25A6A" w14:textId="4E8378B0" w:rsidR="009D15DD" w:rsidRDefault="009D15DD" w:rsidP="00375ECC">
      <w:pPr>
        <w:jc w:val="both"/>
        <w:rPr>
          <w:b/>
        </w:rPr>
      </w:pPr>
    </w:p>
    <w:p w14:paraId="24B9CC29" w14:textId="77777777" w:rsidR="009D15DD" w:rsidRDefault="009D15DD" w:rsidP="00375ECC">
      <w:pPr>
        <w:jc w:val="both"/>
        <w:rPr>
          <w:b/>
        </w:rPr>
      </w:pPr>
    </w:p>
    <w:p w14:paraId="2553D417" w14:textId="77777777" w:rsidR="00375ECC" w:rsidRPr="00375ECC" w:rsidRDefault="00375ECC" w:rsidP="00375ECC">
      <w:pPr>
        <w:jc w:val="both"/>
        <w:rPr>
          <w:b/>
        </w:rPr>
      </w:pPr>
    </w:p>
    <w:p w14:paraId="0318C6FB" w14:textId="3C23D78E" w:rsidR="00714585" w:rsidRPr="001874B6" w:rsidRDefault="000D110B" w:rsidP="007B5222">
      <w:pPr>
        <w:pStyle w:val="Odlomakpopisa"/>
        <w:numPr>
          <w:ilvl w:val="0"/>
          <w:numId w:val="3"/>
        </w:numPr>
        <w:jc w:val="both"/>
        <w:rPr>
          <w:b/>
        </w:rPr>
      </w:pPr>
      <w:r w:rsidRPr="001874B6">
        <w:rPr>
          <w:b/>
        </w:rPr>
        <w:t>OBRAZLOŽENJE PROGRAMA (AKTIVNOSTI I PROJEKATA)</w:t>
      </w:r>
    </w:p>
    <w:p w14:paraId="6725489C" w14:textId="77777777" w:rsidR="007A54F3" w:rsidRPr="001874B6" w:rsidRDefault="007A54F3" w:rsidP="007B3D23">
      <w:pPr>
        <w:jc w:val="both"/>
        <w:rPr>
          <w:b/>
        </w:rPr>
      </w:pPr>
    </w:p>
    <w:p w14:paraId="1C5F777E" w14:textId="77777777" w:rsidR="007A54F3" w:rsidRPr="001874B6" w:rsidRDefault="007A54F3" w:rsidP="007A54F3">
      <w:pPr>
        <w:numPr>
          <w:ilvl w:val="0"/>
          <w:numId w:val="1"/>
        </w:numPr>
        <w:jc w:val="both"/>
      </w:pPr>
      <w:r w:rsidRPr="001874B6">
        <w:rPr>
          <w:b/>
        </w:rPr>
        <w:t>Program: 3002</w:t>
      </w:r>
      <w:r w:rsidRPr="001874B6">
        <w:t xml:space="preserve"> </w:t>
      </w:r>
      <w:r w:rsidRPr="001874B6">
        <w:rPr>
          <w:b/>
        </w:rPr>
        <w:t xml:space="preserve">REDOVNI PROGRAM ODGOJA I OBRAZOVANJA </w:t>
      </w:r>
    </w:p>
    <w:p w14:paraId="1577E90E" w14:textId="77777777" w:rsidR="00714585" w:rsidRPr="001874B6" w:rsidRDefault="00714585" w:rsidP="00714585">
      <w:pPr>
        <w:jc w:val="both"/>
      </w:pPr>
    </w:p>
    <w:p w14:paraId="722DA791" w14:textId="3C731B80" w:rsidR="007471B1" w:rsidRDefault="007471B1" w:rsidP="00855086">
      <w:pPr>
        <w:ind w:left="720"/>
        <w:jc w:val="both"/>
      </w:pPr>
      <w:r>
        <w:t>Cilj programa je financiranje redovnih materijalnih rashoda škole, realizacija terenskih nastava i škola u prirodi u skladu s Školskim kurikulumom, stručnih usavršavanja zaposlenika, opremanje škole prema potrebama. Program se sastoji od slijedeće aktivnosti:</w:t>
      </w:r>
    </w:p>
    <w:p w14:paraId="26F2CD73" w14:textId="4BC08759" w:rsidR="00107225" w:rsidRDefault="00107225" w:rsidP="00855086">
      <w:pPr>
        <w:ind w:left="720"/>
        <w:jc w:val="both"/>
      </w:pPr>
    </w:p>
    <w:p w14:paraId="0CE38294" w14:textId="1BFC3705" w:rsidR="00375ECC" w:rsidRDefault="00375ECC" w:rsidP="00855086">
      <w:pPr>
        <w:ind w:left="720"/>
        <w:jc w:val="both"/>
      </w:pPr>
    </w:p>
    <w:p w14:paraId="35D78B4A" w14:textId="77777777" w:rsidR="00375ECC" w:rsidRDefault="00375ECC" w:rsidP="00855086">
      <w:pPr>
        <w:ind w:left="720"/>
        <w:jc w:val="both"/>
      </w:pPr>
    </w:p>
    <w:p w14:paraId="374FF05F" w14:textId="77777777" w:rsidR="00375ECC" w:rsidRPr="001874B6" w:rsidRDefault="00375ECC" w:rsidP="00855086">
      <w:pPr>
        <w:ind w:left="720"/>
        <w:jc w:val="both"/>
      </w:pPr>
    </w:p>
    <w:p w14:paraId="44A1FFF7" w14:textId="66E41DF5" w:rsidR="00261910" w:rsidRPr="004144BA" w:rsidRDefault="00AE267C" w:rsidP="004144BA">
      <w:pPr>
        <w:ind w:left="360"/>
        <w:jc w:val="both"/>
        <w:rPr>
          <w:b/>
        </w:rPr>
      </w:pPr>
      <w:r w:rsidRPr="001874B6">
        <w:rPr>
          <w:b/>
        </w:rPr>
        <w:t>Aktivnost: A3002</w:t>
      </w:r>
      <w:r w:rsidR="00E76A98">
        <w:rPr>
          <w:b/>
        </w:rPr>
        <w:t>11</w:t>
      </w:r>
      <w:r w:rsidRPr="001874B6">
        <w:rPr>
          <w:b/>
        </w:rPr>
        <w:t xml:space="preserve"> Decentralizirane funkcije osnovnoškolskog odgoja i obrazovanja</w:t>
      </w:r>
    </w:p>
    <w:p w14:paraId="21EF424A" w14:textId="543610D0" w:rsidR="00AE267C" w:rsidRPr="001874B6" w:rsidRDefault="00AE267C" w:rsidP="00D24656">
      <w:pPr>
        <w:ind w:left="720"/>
        <w:jc w:val="both"/>
      </w:pPr>
      <w:r w:rsidRPr="001874B6">
        <w:t>U okviru aktivnosti Decentralizirane funkcije osnovnog školstva  (temeljem minimalnog standarda po učen</w:t>
      </w:r>
      <w:r w:rsidR="002D3333" w:rsidRPr="001874B6">
        <w:t xml:space="preserve">iku) vrši </w:t>
      </w:r>
      <w:r w:rsidRPr="001874B6">
        <w:t>se financiranje rashoda za</w:t>
      </w:r>
      <w:r w:rsidR="00251E94" w:rsidRPr="001874B6">
        <w:t xml:space="preserve"> </w:t>
      </w:r>
      <w:r w:rsidR="002D3333" w:rsidRPr="001874B6">
        <w:t xml:space="preserve"> </w:t>
      </w:r>
      <w:r w:rsidRPr="001874B6">
        <w:t>zaposl</w:t>
      </w:r>
      <w:r w:rsidR="002D3333" w:rsidRPr="001874B6">
        <w:t>enik</w:t>
      </w:r>
      <w:r w:rsidR="000A18E3">
        <w:t>e</w:t>
      </w:r>
      <w:r w:rsidR="00D520FE" w:rsidRPr="001874B6">
        <w:t xml:space="preserve"> i materijalne rashode za </w:t>
      </w:r>
      <w:r w:rsidR="00B40C56" w:rsidRPr="001874B6">
        <w:t>3</w:t>
      </w:r>
      <w:r w:rsidR="007471B1">
        <w:t>7</w:t>
      </w:r>
      <w:r w:rsidR="007E2BB0">
        <w:t>7</w:t>
      </w:r>
      <w:r w:rsidRPr="001874B6">
        <w:t xml:space="preserve"> učenika raspoređenih u </w:t>
      </w:r>
      <w:r w:rsidR="00B40C56" w:rsidRPr="001874B6">
        <w:t>1</w:t>
      </w:r>
      <w:r w:rsidR="0089020A">
        <w:t>8</w:t>
      </w:r>
      <w:r w:rsidRPr="001874B6">
        <w:t xml:space="preserve"> razrednih odjela</w:t>
      </w:r>
      <w:r w:rsidR="00FC7611">
        <w:t xml:space="preserve"> u školskoj godini 2024./2025. i 394 učenika u 19 razrednih odjela u godini 2025./2026.</w:t>
      </w:r>
      <w:r w:rsidR="002D3333" w:rsidRPr="001874B6">
        <w:t xml:space="preserve"> </w:t>
      </w:r>
      <w:r w:rsidR="008E3433">
        <w:t>Aktivnost se financira iz izvora 1201</w:t>
      </w:r>
      <w:r w:rsidR="00107225">
        <w:t xml:space="preserve"> i 5101</w:t>
      </w:r>
      <w:r w:rsidR="007E2BB0">
        <w:t>.</w:t>
      </w:r>
      <w:r w:rsidR="008E3433">
        <w:t xml:space="preserve"> </w:t>
      </w:r>
      <w:r w:rsidR="007E2BB0">
        <w:t xml:space="preserve">Planirana sredstva u financijskom planu </w:t>
      </w:r>
      <w:r w:rsidR="00FC7611">
        <w:t>su ista kao i u I. izmjenama financijskog plana za 2025. godinu i iznose 59.767.,00 eura</w:t>
      </w:r>
      <w:r w:rsidR="00375ECC">
        <w:t>, te je samo napravljena preraspodjela prema dosadašnjim potrebama</w:t>
      </w:r>
      <w:r w:rsidR="009D15DD">
        <w:t xml:space="preserve"> i planiranim budućim troškovima.</w:t>
      </w:r>
      <w:r w:rsidR="00375ECC">
        <w:t xml:space="preserve"> </w:t>
      </w:r>
    </w:p>
    <w:p w14:paraId="2EBADB75" w14:textId="1EA4A38E" w:rsidR="001A093E" w:rsidRDefault="001A093E" w:rsidP="001C2059">
      <w:pPr>
        <w:jc w:val="both"/>
      </w:pPr>
    </w:p>
    <w:p w14:paraId="20C2F650" w14:textId="77777777" w:rsidR="002E19AC" w:rsidRDefault="002E19AC" w:rsidP="001C2059">
      <w:pPr>
        <w:jc w:val="both"/>
      </w:pPr>
    </w:p>
    <w:p w14:paraId="7D741869" w14:textId="6662356B" w:rsidR="001A093E" w:rsidRPr="00B40931" w:rsidRDefault="001A093E" w:rsidP="001C2059">
      <w:pPr>
        <w:jc w:val="both"/>
        <w:rPr>
          <w:b/>
          <w:bCs/>
        </w:rPr>
      </w:pPr>
      <w:r w:rsidRPr="00B40931">
        <w:rPr>
          <w:b/>
          <w:bCs/>
        </w:rPr>
        <w:t>Pokazatelji rezultata</w:t>
      </w:r>
    </w:p>
    <w:tbl>
      <w:tblPr>
        <w:tblStyle w:val="Reetkatablice"/>
        <w:tblW w:w="0" w:type="auto"/>
        <w:tblInd w:w="1273" w:type="dxa"/>
        <w:tblLook w:val="04A0" w:firstRow="1" w:lastRow="0" w:firstColumn="1" w:lastColumn="0" w:noHBand="0" w:noVBand="1"/>
      </w:tblPr>
      <w:tblGrid>
        <w:gridCol w:w="1354"/>
        <w:gridCol w:w="1353"/>
        <w:gridCol w:w="1259"/>
        <w:gridCol w:w="1274"/>
        <w:gridCol w:w="1274"/>
      </w:tblGrid>
      <w:tr w:rsidR="007E2BB0" w:rsidRPr="007B3D23" w14:paraId="09812AE9" w14:textId="77777777" w:rsidTr="007E2BB0">
        <w:tc>
          <w:tcPr>
            <w:tcW w:w="1354" w:type="dxa"/>
          </w:tcPr>
          <w:p w14:paraId="19803CCD" w14:textId="7539722A" w:rsidR="007E2BB0" w:rsidRPr="007B3D23" w:rsidRDefault="007E2BB0" w:rsidP="00AA6B47">
            <w:pPr>
              <w:jc w:val="center"/>
              <w:rPr>
                <w:sz w:val="22"/>
                <w:szCs w:val="22"/>
              </w:rPr>
            </w:pPr>
            <w:bookmarkStart w:id="0" w:name="_Hlk148697222"/>
            <w:r w:rsidRPr="007B3D23">
              <w:rPr>
                <w:sz w:val="22"/>
                <w:szCs w:val="22"/>
              </w:rPr>
              <w:t>Pokazatelj rezultata</w:t>
            </w:r>
          </w:p>
        </w:tc>
        <w:tc>
          <w:tcPr>
            <w:tcW w:w="1353" w:type="dxa"/>
          </w:tcPr>
          <w:p w14:paraId="67A95505" w14:textId="3491FDA0" w:rsidR="007E2BB0" w:rsidRPr="007B3D23" w:rsidRDefault="007E2BB0" w:rsidP="00AA6B47">
            <w:pPr>
              <w:jc w:val="center"/>
              <w:rPr>
                <w:sz w:val="22"/>
                <w:szCs w:val="22"/>
              </w:rPr>
            </w:pPr>
            <w:r w:rsidRPr="007B3D23">
              <w:rPr>
                <w:sz w:val="22"/>
                <w:szCs w:val="22"/>
              </w:rPr>
              <w:t>Definicija pokazatelja</w:t>
            </w:r>
          </w:p>
        </w:tc>
        <w:tc>
          <w:tcPr>
            <w:tcW w:w="1259" w:type="dxa"/>
          </w:tcPr>
          <w:p w14:paraId="662F84C5" w14:textId="36DC0B20" w:rsidR="007E2BB0" w:rsidRPr="007B3D23" w:rsidRDefault="007E2BB0" w:rsidP="00AA6B47">
            <w:pPr>
              <w:jc w:val="center"/>
              <w:rPr>
                <w:sz w:val="22"/>
                <w:szCs w:val="22"/>
              </w:rPr>
            </w:pPr>
            <w:r w:rsidRPr="007B3D23">
              <w:rPr>
                <w:sz w:val="22"/>
                <w:szCs w:val="22"/>
              </w:rPr>
              <w:t>Jedinica</w:t>
            </w:r>
          </w:p>
        </w:tc>
        <w:tc>
          <w:tcPr>
            <w:tcW w:w="1274" w:type="dxa"/>
          </w:tcPr>
          <w:p w14:paraId="48055F3E" w14:textId="3CB4B5E4" w:rsidR="007E2BB0" w:rsidRPr="007B3D23" w:rsidRDefault="007E2BB0" w:rsidP="00AA6B47">
            <w:pPr>
              <w:jc w:val="center"/>
              <w:rPr>
                <w:sz w:val="22"/>
                <w:szCs w:val="22"/>
              </w:rPr>
            </w:pPr>
            <w:r w:rsidRPr="007B3D23">
              <w:rPr>
                <w:sz w:val="22"/>
                <w:szCs w:val="22"/>
              </w:rPr>
              <w:t>Polazna vrijednost 202</w:t>
            </w:r>
            <w:r>
              <w:rPr>
                <w:sz w:val="22"/>
                <w:szCs w:val="22"/>
              </w:rPr>
              <w:t>3</w:t>
            </w:r>
            <w:r w:rsidRPr="007B3D23">
              <w:rPr>
                <w:sz w:val="22"/>
                <w:szCs w:val="22"/>
              </w:rPr>
              <w:t>.</w:t>
            </w:r>
          </w:p>
        </w:tc>
        <w:tc>
          <w:tcPr>
            <w:tcW w:w="1274" w:type="dxa"/>
          </w:tcPr>
          <w:p w14:paraId="1123BA06" w14:textId="1104B3A7" w:rsidR="007E2BB0" w:rsidRPr="007B3D23" w:rsidRDefault="007E2BB0" w:rsidP="00AA6B47">
            <w:pPr>
              <w:jc w:val="center"/>
              <w:rPr>
                <w:sz w:val="22"/>
                <w:szCs w:val="22"/>
              </w:rPr>
            </w:pPr>
            <w:r w:rsidRPr="007B3D23">
              <w:rPr>
                <w:sz w:val="22"/>
                <w:szCs w:val="22"/>
              </w:rPr>
              <w:t>Ciljana vrijednost 202</w:t>
            </w:r>
            <w:r>
              <w:rPr>
                <w:sz w:val="22"/>
                <w:szCs w:val="22"/>
              </w:rPr>
              <w:t>5</w:t>
            </w:r>
            <w:r w:rsidRPr="007B3D23">
              <w:rPr>
                <w:sz w:val="22"/>
                <w:szCs w:val="22"/>
              </w:rPr>
              <w:t>.</w:t>
            </w:r>
          </w:p>
        </w:tc>
      </w:tr>
      <w:tr w:rsidR="007E2BB0" w:rsidRPr="007B3D23" w14:paraId="24C752AA" w14:textId="77777777" w:rsidTr="007E2BB0">
        <w:tc>
          <w:tcPr>
            <w:tcW w:w="1354" w:type="dxa"/>
          </w:tcPr>
          <w:p w14:paraId="3B57D781" w14:textId="2A861EFE" w:rsidR="007E2BB0" w:rsidRPr="007B3D23" w:rsidRDefault="007E2BB0" w:rsidP="00AA6B47">
            <w:pPr>
              <w:jc w:val="center"/>
              <w:rPr>
                <w:sz w:val="22"/>
                <w:szCs w:val="22"/>
              </w:rPr>
            </w:pPr>
            <w:r w:rsidRPr="007B3D23">
              <w:rPr>
                <w:sz w:val="22"/>
                <w:szCs w:val="22"/>
              </w:rPr>
              <w:t>Realizacija terenskih nastava i škole u prirodi prema Školskom kurikulumu</w:t>
            </w:r>
          </w:p>
        </w:tc>
        <w:tc>
          <w:tcPr>
            <w:tcW w:w="1353" w:type="dxa"/>
          </w:tcPr>
          <w:p w14:paraId="33F345CF" w14:textId="33363DA9" w:rsidR="007E2BB0" w:rsidRPr="007B3D23" w:rsidRDefault="007E2BB0" w:rsidP="00AA6B47">
            <w:pPr>
              <w:jc w:val="center"/>
              <w:rPr>
                <w:sz w:val="22"/>
                <w:szCs w:val="22"/>
              </w:rPr>
            </w:pPr>
            <w:r w:rsidRPr="007B3D23">
              <w:rPr>
                <w:sz w:val="22"/>
                <w:szCs w:val="22"/>
              </w:rPr>
              <w:t>Osigurana sredstva za provedbu terenskih nastava i škola u prirodi</w:t>
            </w:r>
          </w:p>
        </w:tc>
        <w:tc>
          <w:tcPr>
            <w:tcW w:w="1259" w:type="dxa"/>
          </w:tcPr>
          <w:p w14:paraId="13C5DAB4" w14:textId="53F3137C" w:rsidR="007E2BB0" w:rsidRPr="007B3D23" w:rsidRDefault="007E2BB0" w:rsidP="00AA6B47">
            <w:pPr>
              <w:jc w:val="center"/>
              <w:rPr>
                <w:sz w:val="22"/>
                <w:szCs w:val="22"/>
              </w:rPr>
            </w:pPr>
          </w:p>
          <w:p w14:paraId="1AAEB938" w14:textId="77777777" w:rsidR="007E2BB0" w:rsidRPr="007B3D23" w:rsidRDefault="007E2BB0" w:rsidP="00AA6B47">
            <w:pPr>
              <w:jc w:val="center"/>
              <w:rPr>
                <w:sz w:val="22"/>
                <w:szCs w:val="22"/>
              </w:rPr>
            </w:pPr>
          </w:p>
          <w:p w14:paraId="0E5F8ACE" w14:textId="77777777" w:rsidR="007E2BB0" w:rsidRPr="007B3D23" w:rsidRDefault="007E2BB0" w:rsidP="00AA6B47">
            <w:pPr>
              <w:jc w:val="center"/>
              <w:rPr>
                <w:sz w:val="22"/>
                <w:szCs w:val="22"/>
              </w:rPr>
            </w:pPr>
          </w:p>
          <w:p w14:paraId="16C9D6CA" w14:textId="3C045C8E" w:rsidR="007E2BB0" w:rsidRPr="007B3D23" w:rsidRDefault="007E2BB0" w:rsidP="00AA6B47">
            <w:pPr>
              <w:jc w:val="center"/>
              <w:rPr>
                <w:sz w:val="22"/>
                <w:szCs w:val="22"/>
              </w:rPr>
            </w:pPr>
            <w:r w:rsidRPr="007B3D23">
              <w:rPr>
                <w:sz w:val="22"/>
                <w:szCs w:val="22"/>
              </w:rPr>
              <w:t>postotak</w:t>
            </w:r>
          </w:p>
        </w:tc>
        <w:tc>
          <w:tcPr>
            <w:tcW w:w="1274" w:type="dxa"/>
          </w:tcPr>
          <w:p w14:paraId="3BF69649" w14:textId="77777777" w:rsidR="007E2BB0" w:rsidRPr="007B3D23" w:rsidRDefault="007E2BB0" w:rsidP="00AA6B47">
            <w:pPr>
              <w:jc w:val="center"/>
              <w:rPr>
                <w:sz w:val="22"/>
                <w:szCs w:val="22"/>
              </w:rPr>
            </w:pPr>
          </w:p>
          <w:p w14:paraId="026044C7" w14:textId="77777777" w:rsidR="007E2BB0" w:rsidRPr="007B3D23" w:rsidRDefault="007E2BB0" w:rsidP="00AA6B47">
            <w:pPr>
              <w:jc w:val="center"/>
              <w:rPr>
                <w:sz w:val="22"/>
                <w:szCs w:val="22"/>
              </w:rPr>
            </w:pPr>
          </w:p>
          <w:p w14:paraId="764EFECA" w14:textId="77777777" w:rsidR="007E2BB0" w:rsidRPr="007B3D23" w:rsidRDefault="007E2BB0" w:rsidP="00AA6B47">
            <w:pPr>
              <w:jc w:val="center"/>
              <w:rPr>
                <w:sz w:val="22"/>
                <w:szCs w:val="22"/>
              </w:rPr>
            </w:pPr>
          </w:p>
          <w:p w14:paraId="5841CCE3" w14:textId="4F91752E" w:rsidR="007E2BB0" w:rsidRPr="007B3D23" w:rsidRDefault="007E2BB0" w:rsidP="00AA6B47">
            <w:pPr>
              <w:jc w:val="center"/>
              <w:rPr>
                <w:sz w:val="22"/>
                <w:szCs w:val="22"/>
              </w:rPr>
            </w:pPr>
            <w:r w:rsidRPr="007B3D23">
              <w:rPr>
                <w:sz w:val="22"/>
                <w:szCs w:val="22"/>
              </w:rPr>
              <w:t>100</w:t>
            </w:r>
          </w:p>
        </w:tc>
        <w:tc>
          <w:tcPr>
            <w:tcW w:w="1274" w:type="dxa"/>
          </w:tcPr>
          <w:p w14:paraId="7E251BB5" w14:textId="77777777" w:rsidR="007E2BB0" w:rsidRPr="007B3D23" w:rsidRDefault="007E2BB0" w:rsidP="00AA6B47">
            <w:pPr>
              <w:jc w:val="center"/>
              <w:rPr>
                <w:sz w:val="22"/>
                <w:szCs w:val="22"/>
              </w:rPr>
            </w:pPr>
          </w:p>
          <w:p w14:paraId="02FFB84A" w14:textId="77777777" w:rsidR="007E2BB0" w:rsidRPr="007B3D23" w:rsidRDefault="007E2BB0" w:rsidP="00AA6B47">
            <w:pPr>
              <w:jc w:val="center"/>
              <w:rPr>
                <w:sz w:val="22"/>
                <w:szCs w:val="22"/>
              </w:rPr>
            </w:pPr>
          </w:p>
          <w:p w14:paraId="67354249" w14:textId="77777777" w:rsidR="007E2BB0" w:rsidRPr="007B3D23" w:rsidRDefault="007E2BB0" w:rsidP="00AA6B47">
            <w:pPr>
              <w:jc w:val="center"/>
              <w:rPr>
                <w:sz w:val="22"/>
                <w:szCs w:val="22"/>
              </w:rPr>
            </w:pPr>
          </w:p>
          <w:p w14:paraId="6F5E0192" w14:textId="274D9AB8" w:rsidR="007E2BB0" w:rsidRPr="007B3D23" w:rsidRDefault="007E2BB0" w:rsidP="00AA6B47">
            <w:pPr>
              <w:jc w:val="center"/>
              <w:rPr>
                <w:sz w:val="22"/>
                <w:szCs w:val="22"/>
              </w:rPr>
            </w:pPr>
            <w:r w:rsidRPr="007B3D23">
              <w:rPr>
                <w:sz w:val="22"/>
                <w:szCs w:val="22"/>
              </w:rPr>
              <w:t>100</w:t>
            </w:r>
          </w:p>
        </w:tc>
      </w:tr>
      <w:tr w:rsidR="007E2BB0" w:rsidRPr="007B3D23" w14:paraId="11B1B317" w14:textId="77777777" w:rsidTr="007E2BB0">
        <w:tc>
          <w:tcPr>
            <w:tcW w:w="1354" w:type="dxa"/>
          </w:tcPr>
          <w:p w14:paraId="19CE56C7" w14:textId="454D295D" w:rsidR="007E2BB0" w:rsidRPr="007B3D23" w:rsidRDefault="007E2BB0" w:rsidP="00AA6B47">
            <w:pPr>
              <w:jc w:val="center"/>
              <w:rPr>
                <w:sz w:val="22"/>
                <w:szCs w:val="22"/>
              </w:rPr>
            </w:pPr>
            <w:r w:rsidRPr="007B3D23">
              <w:rPr>
                <w:sz w:val="22"/>
                <w:szCs w:val="22"/>
              </w:rPr>
              <w:t>Realizacija stručnog usavršavanja zaposlenika</w:t>
            </w:r>
          </w:p>
        </w:tc>
        <w:tc>
          <w:tcPr>
            <w:tcW w:w="1353" w:type="dxa"/>
          </w:tcPr>
          <w:p w14:paraId="1BE3C21F" w14:textId="63FEF8AA" w:rsidR="007E2BB0" w:rsidRPr="007B3D23" w:rsidRDefault="007E2BB0" w:rsidP="00AA6B47">
            <w:pPr>
              <w:jc w:val="center"/>
              <w:rPr>
                <w:sz w:val="22"/>
                <w:szCs w:val="22"/>
              </w:rPr>
            </w:pPr>
            <w:r w:rsidRPr="007B3D23">
              <w:rPr>
                <w:sz w:val="22"/>
                <w:szCs w:val="22"/>
              </w:rPr>
              <w:t>Osigurana sredstva za stručno usavršavanje zaposlenika</w:t>
            </w:r>
          </w:p>
        </w:tc>
        <w:tc>
          <w:tcPr>
            <w:tcW w:w="1259" w:type="dxa"/>
          </w:tcPr>
          <w:p w14:paraId="14B42208" w14:textId="77777777" w:rsidR="007E2BB0" w:rsidRPr="007B3D23" w:rsidRDefault="007E2BB0" w:rsidP="00AA6B47">
            <w:pPr>
              <w:jc w:val="center"/>
              <w:rPr>
                <w:sz w:val="22"/>
                <w:szCs w:val="22"/>
              </w:rPr>
            </w:pPr>
          </w:p>
          <w:p w14:paraId="1DE8895A" w14:textId="77777777" w:rsidR="007E2BB0" w:rsidRPr="007B3D23" w:rsidRDefault="007E2BB0" w:rsidP="00AA6B47">
            <w:pPr>
              <w:jc w:val="center"/>
              <w:rPr>
                <w:sz w:val="22"/>
                <w:szCs w:val="22"/>
              </w:rPr>
            </w:pPr>
          </w:p>
          <w:p w14:paraId="0B9AF116" w14:textId="5D8A4E3E" w:rsidR="007E2BB0" w:rsidRPr="007B3D23" w:rsidRDefault="007E2BB0" w:rsidP="00AA6B47">
            <w:pPr>
              <w:jc w:val="center"/>
              <w:rPr>
                <w:sz w:val="22"/>
                <w:szCs w:val="22"/>
              </w:rPr>
            </w:pPr>
            <w:r w:rsidRPr="007B3D23">
              <w:rPr>
                <w:sz w:val="22"/>
                <w:szCs w:val="22"/>
              </w:rPr>
              <w:t>postotak</w:t>
            </w:r>
          </w:p>
        </w:tc>
        <w:tc>
          <w:tcPr>
            <w:tcW w:w="1274" w:type="dxa"/>
          </w:tcPr>
          <w:p w14:paraId="37190307" w14:textId="77777777" w:rsidR="007E2BB0" w:rsidRPr="007B3D23" w:rsidRDefault="007E2BB0" w:rsidP="00AA6B47">
            <w:pPr>
              <w:jc w:val="center"/>
              <w:rPr>
                <w:sz w:val="22"/>
                <w:szCs w:val="22"/>
              </w:rPr>
            </w:pPr>
          </w:p>
          <w:p w14:paraId="7426C14A" w14:textId="77777777" w:rsidR="007E2BB0" w:rsidRPr="007B3D23" w:rsidRDefault="007E2BB0" w:rsidP="00AA6B47">
            <w:pPr>
              <w:jc w:val="center"/>
              <w:rPr>
                <w:sz w:val="22"/>
                <w:szCs w:val="22"/>
              </w:rPr>
            </w:pPr>
          </w:p>
          <w:p w14:paraId="521F99F4" w14:textId="7E941E94" w:rsidR="007E2BB0" w:rsidRPr="007B3D23" w:rsidRDefault="007E2BB0" w:rsidP="00AA6B47">
            <w:pPr>
              <w:jc w:val="center"/>
              <w:rPr>
                <w:sz w:val="22"/>
                <w:szCs w:val="22"/>
              </w:rPr>
            </w:pPr>
            <w:r>
              <w:rPr>
                <w:sz w:val="22"/>
                <w:szCs w:val="22"/>
              </w:rPr>
              <w:t>90</w:t>
            </w:r>
          </w:p>
        </w:tc>
        <w:tc>
          <w:tcPr>
            <w:tcW w:w="1274" w:type="dxa"/>
          </w:tcPr>
          <w:p w14:paraId="71136546" w14:textId="77777777" w:rsidR="007E2BB0" w:rsidRPr="007B3D23" w:rsidRDefault="007E2BB0" w:rsidP="00AA6B47">
            <w:pPr>
              <w:jc w:val="center"/>
              <w:rPr>
                <w:sz w:val="22"/>
                <w:szCs w:val="22"/>
              </w:rPr>
            </w:pPr>
          </w:p>
          <w:p w14:paraId="6129CF80" w14:textId="77777777" w:rsidR="007E2BB0" w:rsidRPr="007B3D23" w:rsidRDefault="007E2BB0" w:rsidP="00AA6B47">
            <w:pPr>
              <w:jc w:val="center"/>
              <w:rPr>
                <w:sz w:val="22"/>
                <w:szCs w:val="22"/>
              </w:rPr>
            </w:pPr>
          </w:p>
          <w:p w14:paraId="216211FD" w14:textId="51B5F469" w:rsidR="007E2BB0" w:rsidRPr="007B3D23" w:rsidRDefault="007E2BB0" w:rsidP="00AA6B47">
            <w:pPr>
              <w:jc w:val="center"/>
              <w:rPr>
                <w:sz w:val="22"/>
                <w:szCs w:val="22"/>
              </w:rPr>
            </w:pPr>
            <w:r>
              <w:rPr>
                <w:sz w:val="22"/>
                <w:szCs w:val="22"/>
              </w:rPr>
              <w:t>10</w:t>
            </w:r>
            <w:r w:rsidRPr="007B3D23">
              <w:rPr>
                <w:sz w:val="22"/>
                <w:szCs w:val="22"/>
              </w:rPr>
              <w:t>0</w:t>
            </w:r>
          </w:p>
        </w:tc>
      </w:tr>
      <w:tr w:rsidR="007E2BB0" w:rsidRPr="007B3D23" w14:paraId="6CFB67C2" w14:textId="77777777" w:rsidTr="007E2BB0">
        <w:tc>
          <w:tcPr>
            <w:tcW w:w="1354" w:type="dxa"/>
          </w:tcPr>
          <w:p w14:paraId="7EF250F5" w14:textId="0C29F39B" w:rsidR="007E2BB0" w:rsidRPr="007B3D23" w:rsidRDefault="007E2BB0" w:rsidP="00AA6B47">
            <w:pPr>
              <w:jc w:val="center"/>
              <w:rPr>
                <w:sz w:val="22"/>
                <w:szCs w:val="22"/>
              </w:rPr>
            </w:pPr>
            <w:r w:rsidRPr="007B3D23">
              <w:rPr>
                <w:sz w:val="22"/>
                <w:szCs w:val="22"/>
              </w:rPr>
              <w:t xml:space="preserve">Realizacija provedenih nabava za </w:t>
            </w:r>
            <w:r w:rsidRPr="007B3D23">
              <w:rPr>
                <w:sz w:val="22"/>
                <w:szCs w:val="22"/>
              </w:rPr>
              <w:lastRenderedPageBreak/>
              <w:t>opremanje škole</w:t>
            </w:r>
          </w:p>
        </w:tc>
        <w:tc>
          <w:tcPr>
            <w:tcW w:w="1353" w:type="dxa"/>
          </w:tcPr>
          <w:p w14:paraId="3118D478" w14:textId="2F3F5BBB" w:rsidR="007E2BB0" w:rsidRPr="007B3D23" w:rsidRDefault="007E2BB0" w:rsidP="00AA6B47">
            <w:pPr>
              <w:jc w:val="center"/>
              <w:rPr>
                <w:sz w:val="22"/>
                <w:szCs w:val="22"/>
              </w:rPr>
            </w:pPr>
            <w:r w:rsidRPr="007B3D23">
              <w:rPr>
                <w:sz w:val="22"/>
                <w:szCs w:val="22"/>
              </w:rPr>
              <w:lastRenderedPageBreak/>
              <w:t xml:space="preserve">Provedeni planirani postupci </w:t>
            </w:r>
            <w:r w:rsidRPr="007B3D23">
              <w:rPr>
                <w:sz w:val="22"/>
                <w:szCs w:val="22"/>
              </w:rPr>
              <w:lastRenderedPageBreak/>
              <w:t>nabave opreme</w:t>
            </w:r>
          </w:p>
        </w:tc>
        <w:tc>
          <w:tcPr>
            <w:tcW w:w="1259" w:type="dxa"/>
          </w:tcPr>
          <w:p w14:paraId="10FC5D02" w14:textId="77777777" w:rsidR="007E2BB0" w:rsidRPr="007B3D23" w:rsidRDefault="007E2BB0" w:rsidP="00AA6B47">
            <w:pPr>
              <w:jc w:val="center"/>
              <w:rPr>
                <w:sz w:val="22"/>
                <w:szCs w:val="22"/>
              </w:rPr>
            </w:pPr>
          </w:p>
          <w:p w14:paraId="66B2A087" w14:textId="77777777" w:rsidR="007E2BB0" w:rsidRPr="007B3D23" w:rsidRDefault="007E2BB0" w:rsidP="00AA6B47">
            <w:pPr>
              <w:jc w:val="center"/>
              <w:rPr>
                <w:sz w:val="22"/>
                <w:szCs w:val="22"/>
              </w:rPr>
            </w:pPr>
          </w:p>
          <w:p w14:paraId="209BD70A" w14:textId="3C88C9CD" w:rsidR="007E2BB0" w:rsidRPr="007B3D23" w:rsidRDefault="007E2BB0" w:rsidP="00AA6B47">
            <w:pPr>
              <w:jc w:val="center"/>
              <w:rPr>
                <w:sz w:val="22"/>
                <w:szCs w:val="22"/>
              </w:rPr>
            </w:pPr>
            <w:r w:rsidRPr="007B3D23">
              <w:rPr>
                <w:sz w:val="22"/>
                <w:szCs w:val="22"/>
              </w:rPr>
              <w:t>postotak</w:t>
            </w:r>
          </w:p>
        </w:tc>
        <w:tc>
          <w:tcPr>
            <w:tcW w:w="1274" w:type="dxa"/>
          </w:tcPr>
          <w:p w14:paraId="42484B3D" w14:textId="77777777" w:rsidR="007E2BB0" w:rsidRPr="007B3D23" w:rsidRDefault="007E2BB0" w:rsidP="00AA6B47">
            <w:pPr>
              <w:jc w:val="center"/>
              <w:rPr>
                <w:sz w:val="22"/>
                <w:szCs w:val="22"/>
              </w:rPr>
            </w:pPr>
          </w:p>
          <w:p w14:paraId="144A8166" w14:textId="77777777" w:rsidR="007E2BB0" w:rsidRPr="007B3D23" w:rsidRDefault="007E2BB0" w:rsidP="00AA6B47">
            <w:pPr>
              <w:jc w:val="center"/>
              <w:rPr>
                <w:sz w:val="22"/>
                <w:szCs w:val="22"/>
              </w:rPr>
            </w:pPr>
          </w:p>
          <w:p w14:paraId="6434F55D" w14:textId="77777777" w:rsidR="007E2BB0" w:rsidRPr="007B3D23" w:rsidRDefault="007E2BB0" w:rsidP="00AA6B47">
            <w:pPr>
              <w:jc w:val="center"/>
              <w:rPr>
                <w:sz w:val="22"/>
                <w:szCs w:val="22"/>
              </w:rPr>
            </w:pPr>
            <w:r w:rsidRPr="007B3D23">
              <w:rPr>
                <w:sz w:val="22"/>
                <w:szCs w:val="22"/>
              </w:rPr>
              <w:t>100</w:t>
            </w:r>
          </w:p>
          <w:p w14:paraId="15954D23" w14:textId="3379D6DF" w:rsidR="007E2BB0" w:rsidRPr="007B3D23" w:rsidRDefault="007E2BB0" w:rsidP="00AA6B47">
            <w:pPr>
              <w:jc w:val="center"/>
              <w:rPr>
                <w:sz w:val="22"/>
                <w:szCs w:val="22"/>
              </w:rPr>
            </w:pPr>
          </w:p>
        </w:tc>
        <w:tc>
          <w:tcPr>
            <w:tcW w:w="1274" w:type="dxa"/>
          </w:tcPr>
          <w:p w14:paraId="7FB247B7" w14:textId="77777777" w:rsidR="007E2BB0" w:rsidRPr="007B3D23" w:rsidRDefault="007E2BB0" w:rsidP="00AA6B47">
            <w:pPr>
              <w:jc w:val="center"/>
              <w:rPr>
                <w:sz w:val="22"/>
                <w:szCs w:val="22"/>
              </w:rPr>
            </w:pPr>
          </w:p>
          <w:p w14:paraId="52E9EA41" w14:textId="77777777" w:rsidR="007E2BB0" w:rsidRPr="007B3D23" w:rsidRDefault="007E2BB0" w:rsidP="00AA6B47">
            <w:pPr>
              <w:jc w:val="center"/>
              <w:rPr>
                <w:sz w:val="22"/>
                <w:szCs w:val="22"/>
              </w:rPr>
            </w:pPr>
          </w:p>
          <w:p w14:paraId="1BBCFB87" w14:textId="51920DF0" w:rsidR="007E2BB0" w:rsidRPr="007B3D23" w:rsidRDefault="000213F2" w:rsidP="00AA6B47">
            <w:pPr>
              <w:jc w:val="center"/>
              <w:rPr>
                <w:sz w:val="22"/>
                <w:szCs w:val="22"/>
              </w:rPr>
            </w:pPr>
            <w:r>
              <w:rPr>
                <w:sz w:val="22"/>
                <w:szCs w:val="22"/>
              </w:rPr>
              <w:t>0</w:t>
            </w:r>
          </w:p>
        </w:tc>
      </w:tr>
      <w:tr w:rsidR="007E2BB0" w:rsidRPr="007B3D23" w14:paraId="7A880BCA" w14:textId="77777777" w:rsidTr="007E2BB0">
        <w:tc>
          <w:tcPr>
            <w:tcW w:w="1354" w:type="dxa"/>
          </w:tcPr>
          <w:p w14:paraId="48D99BD1" w14:textId="5F12C3BF" w:rsidR="007E2BB0" w:rsidRPr="007B3D23" w:rsidRDefault="007E2BB0" w:rsidP="00AA6B47">
            <w:pPr>
              <w:jc w:val="center"/>
              <w:rPr>
                <w:sz w:val="22"/>
                <w:szCs w:val="22"/>
              </w:rPr>
            </w:pPr>
            <w:r w:rsidRPr="007B3D23">
              <w:rPr>
                <w:sz w:val="22"/>
                <w:szCs w:val="22"/>
              </w:rPr>
              <w:t>Financiranje redovnih materijalnih troškova</w:t>
            </w:r>
          </w:p>
        </w:tc>
        <w:tc>
          <w:tcPr>
            <w:tcW w:w="1353" w:type="dxa"/>
          </w:tcPr>
          <w:p w14:paraId="5F3B7DD6" w14:textId="3E329918" w:rsidR="007E2BB0" w:rsidRPr="007B3D23" w:rsidRDefault="007E2BB0" w:rsidP="00AA6B47">
            <w:pPr>
              <w:jc w:val="center"/>
              <w:rPr>
                <w:sz w:val="22"/>
                <w:szCs w:val="22"/>
              </w:rPr>
            </w:pPr>
            <w:r w:rsidRPr="007B3D23">
              <w:rPr>
                <w:sz w:val="22"/>
                <w:szCs w:val="22"/>
              </w:rPr>
              <w:t>Podmirenje svih obveza u danim rokovima</w:t>
            </w:r>
          </w:p>
        </w:tc>
        <w:tc>
          <w:tcPr>
            <w:tcW w:w="1259" w:type="dxa"/>
          </w:tcPr>
          <w:p w14:paraId="27A96AED" w14:textId="77777777" w:rsidR="007E2BB0" w:rsidRPr="007B3D23" w:rsidRDefault="007E2BB0" w:rsidP="00AA6B47">
            <w:pPr>
              <w:jc w:val="center"/>
              <w:rPr>
                <w:sz w:val="22"/>
                <w:szCs w:val="22"/>
              </w:rPr>
            </w:pPr>
          </w:p>
          <w:p w14:paraId="08575D94" w14:textId="0D2D8DE6" w:rsidR="007E2BB0" w:rsidRPr="007B3D23" w:rsidRDefault="007E2BB0" w:rsidP="00AA6B47">
            <w:pPr>
              <w:jc w:val="center"/>
              <w:rPr>
                <w:sz w:val="22"/>
                <w:szCs w:val="22"/>
              </w:rPr>
            </w:pPr>
            <w:r w:rsidRPr="007B3D23">
              <w:rPr>
                <w:sz w:val="22"/>
                <w:szCs w:val="22"/>
              </w:rPr>
              <w:t>postotak</w:t>
            </w:r>
          </w:p>
        </w:tc>
        <w:tc>
          <w:tcPr>
            <w:tcW w:w="1274" w:type="dxa"/>
          </w:tcPr>
          <w:p w14:paraId="73F40D18" w14:textId="77777777" w:rsidR="007E2BB0" w:rsidRPr="007B3D23" w:rsidRDefault="007E2BB0" w:rsidP="00AA6B47">
            <w:pPr>
              <w:jc w:val="center"/>
              <w:rPr>
                <w:sz w:val="22"/>
                <w:szCs w:val="22"/>
              </w:rPr>
            </w:pPr>
          </w:p>
          <w:p w14:paraId="1AAD9A49" w14:textId="2977CCAF" w:rsidR="007E2BB0" w:rsidRPr="007B3D23" w:rsidRDefault="007E2BB0" w:rsidP="00AA6B47">
            <w:pPr>
              <w:jc w:val="center"/>
              <w:rPr>
                <w:sz w:val="22"/>
                <w:szCs w:val="22"/>
              </w:rPr>
            </w:pPr>
            <w:r w:rsidRPr="007B3D23">
              <w:rPr>
                <w:sz w:val="22"/>
                <w:szCs w:val="22"/>
              </w:rPr>
              <w:t>100</w:t>
            </w:r>
          </w:p>
        </w:tc>
        <w:tc>
          <w:tcPr>
            <w:tcW w:w="1274" w:type="dxa"/>
          </w:tcPr>
          <w:p w14:paraId="4FAB972D" w14:textId="77777777" w:rsidR="007E2BB0" w:rsidRPr="007B3D23" w:rsidRDefault="007E2BB0" w:rsidP="00AA6B47">
            <w:pPr>
              <w:jc w:val="center"/>
              <w:rPr>
                <w:sz w:val="22"/>
                <w:szCs w:val="22"/>
              </w:rPr>
            </w:pPr>
          </w:p>
          <w:p w14:paraId="110499BF" w14:textId="74A74268" w:rsidR="007E2BB0" w:rsidRPr="007B3D23" w:rsidRDefault="007E2BB0" w:rsidP="00AA6B47">
            <w:pPr>
              <w:jc w:val="center"/>
              <w:rPr>
                <w:sz w:val="22"/>
                <w:szCs w:val="22"/>
              </w:rPr>
            </w:pPr>
            <w:r w:rsidRPr="007B3D23">
              <w:rPr>
                <w:sz w:val="22"/>
                <w:szCs w:val="22"/>
              </w:rPr>
              <w:t>100</w:t>
            </w:r>
          </w:p>
        </w:tc>
      </w:tr>
      <w:bookmarkEnd w:id="0"/>
    </w:tbl>
    <w:p w14:paraId="77DC5F67" w14:textId="77777777" w:rsidR="00C15F82" w:rsidRPr="001874B6" w:rsidRDefault="00C15F82" w:rsidP="001C2059">
      <w:pPr>
        <w:jc w:val="both"/>
      </w:pPr>
    </w:p>
    <w:p w14:paraId="7B14E258" w14:textId="77777777" w:rsidR="009D15DD" w:rsidRDefault="009D15DD" w:rsidP="007372EF">
      <w:pPr>
        <w:pStyle w:val="Odlomakpopisa"/>
        <w:numPr>
          <w:ilvl w:val="0"/>
          <w:numId w:val="1"/>
        </w:numPr>
        <w:tabs>
          <w:tab w:val="left" w:pos="1140"/>
        </w:tabs>
        <w:jc w:val="both"/>
        <w:rPr>
          <w:b/>
        </w:rPr>
      </w:pPr>
    </w:p>
    <w:p w14:paraId="04213E49" w14:textId="77777777" w:rsidR="009D15DD" w:rsidRDefault="009D15DD" w:rsidP="007372EF">
      <w:pPr>
        <w:pStyle w:val="Odlomakpopisa"/>
        <w:numPr>
          <w:ilvl w:val="0"/>
          <w:numId w:val="1"/>
        </w:numPr>
        <w:tabs>
          <w:tab w:val="left" w:pos="1140"/>
        </w:tabs>
        <w:jc w:val="both"/>
        <w:rPr>
          <w:b/>
        </w:rPr>
      </w:pPr>
    </w:p>
    <w:p w14:paraId="7D59BC64" w14:textId="6B3C51F6" w:rsidR="007372EF" w:rsidRPr="001874B6" w:rsidRDefault="007372EF" w:rsidP="007372EF">
      <w:pPr>
        <w:pStyle w:val="Odlomakpopisa"/>
        <w:numPr>
          <w:ilvl w:val="0"/>
          <w:numId w:val="1"/>
        </w:numPr>
        <w:tabs>
          <w:tab w:val="left" w:pos="1140"/>
        </w:tabs>
        <w:jc w:val="both"/>
        <w:rPr>
          <w:b/>
        </w:rPr>
      </w:pPr>
      <w:r w:rsidRPr="001874B6">
        <w:rPr>
          <w:b/>
        </w:rPr>
        <w:t>Program : 3003 DODATNI PROGRAMI ODGOJA I OBRAZOVANJA</w:t>
      </w:r>
    </w:p>
    <w:p w14:paraId="769D5185" w14:textId="77777777" w:rsidR="007372EF" w:rsidRPr="001874B6" w:rsidRDefault="007372EF" w:rsidP="007372EF">
      <w:pPr>
        <w:tabs>
          <w:tab w:val="left" w:pos="1140"/>
        </w:tabs>
        <w:jc w:val="both"/>
        <w:rPr>
          <w:b/>
        </w:rPr>
      </w:pPr>
    </w:p>
    <w:p w14:paraId="0C4D4BA3" w14:textId="5C44FB03" w:rsidR="007252B5" w:rsidRDefault="00AA6B47" w:rsidP="007372EF">
      <w:pPr>
        <w:tabs>
          <w:tab w:val="left" w:pos="1140"/>
        </w:tabs>
        <w:jc w:val="both"/>
      </w:pPr>
      <w:r>
        <w:t>Ciljevi D</w:t>
      </w:r>
      <w:r w:rsidR="007372EF" w:rsidRPr="001874B6">
        <w:t xml:space="preserve">odatni program odgoja i obrazovanja </w:t>
      </w:r>
      <w:r>
        <w:t>su</w:t>
      </w:r>
      <w:r w:rsidR="007372EF" w:rsidRPr="001874B6">
        <w:t xml:space="preserve"> dodatne aktivnosti koje se provode zbog </w:t>
      </w:r>
      <w:r w:rsidR="006E348D" w:rsidRPr="001874B6">
        <w:t>p</w:t>
      </w:r>
      <w:r w:rsidR="007252B5" w:rsidRPr="001874B6">
        <w:t xml:space="preserve">odizanja kvalitete rada škole, promocije škole, </w:t>
      </w:r>
      <w:r w:rsidR="006E348D" w:rsidRPr="001874B6">
        <w:t>poticanja djece na uključivanje u sportske aktivnosti,</w:t>
      </w:r>
      <w:r w:rsidR="007252B5" w:rsidRPr="001874B6">
        <w:t xml:space="preserve"> izvannastavne aktivnosti,  natjecanja, uključivanje škole u</w:t>
      </w:r>
      <w:r w:rsidR="006E348D" w:rsidRPr="001874B6">
        <w:t xml:space="preserve"> provođenje projekata</w:t>
      </w:r>
      <w:r>
        <w:t xml:space="preserve">, </w:t>
      </w:r>
      <w:r w:rsidR="007252B5" w:rsidRPr="001874B6">
        <w:t>poticanje obrazovnih djelatnika na napredovanje</w:t>
      </w:r>
      <w:r>
        <w:t xml:space="preserve"> te realizacija eksperimentalnog programa cjelodnevne nastave</w:t>
      </w:r>
    </w:p>
    <w:p w14:paraId="0C5B6A7C" w14:textId="77777777" w:rsidR="00774FDB" w:rsidRPr="001874B6" w:rsidRDefault="00774FDB" w:rsidP="007372EF">
      <w:pPr>
        <w:tabs>
          <w:tab w:val="left" w:pos="1140"/>
        </w:tabs>
        <w:jc w:val="both"/>
      </w:pPr>
    </w:p>
    <w:p w14:paraId="06C9E4D8" w14:textId="3EB1ED44" w:rsidR="00AA6B47" w:rsidRDefault="007252B5" w:rsidP="007372EF">
      <w:pPr>
        <w:tabs>
          <w:tab w:val="left" w:pos="1140"/>
        </w:tabs>
        <w:jc w:val="both"/>
      </w:pPr>
      <w:r w:rsidRPr="001874B6">
        <w:t>Program se provodi kroz slijedeće aktivnosti:</w:t>
      </w:r>
    </w:p>
    <w:p w14:paraId="4AE82E1B" w14:textId="77777777" w:rsidR="00C15F82" w:rsidRPr="001874B6" w:rsidRDefault="00C15F82" w:rsidP="007372EF">
      <w:pPr>
        <w:tabs>
          <w:tab w:val="left" w:pos="1140"/>
        </w:tabs>
        <w:jc w:val="both"/>
      </w:pPr>
    </w:p>
    <w:p w14:paraId="66F8F780" w14:textId="77777777" w:rsidR="0085073B" w:rsidRDefault="0085073B" w:rsidP="0085073B">
      <w:pPr>
        <w:tabs>
          <w:tab w:val="left" w:pos="1140"/>
        </w:tabs>
        <w:jc w:val="both"/>
        <w:rPr>
          <w:b/>
          <w:bCs/>
        </w:rPr>
      </w:pPr>
      <w:r>
        <w:rPr>
          <w:b/>
          <w:bCs/>
        </w:rPr>
        <w:t>Aktivnost: A300317 Redovna djelatnost osnovnih škola</w:t>
      </w:r>
    </w:p>
    <w:p w14:paraId="5623E8A9" w14:textId="0BF6341E" w:rsidR="00EB32E6" w:rsidRPr="00107225" w:rsidRDefault="0085073B" w:rsidP="0085073B">
      <w:pPr>
        <w:tabs>
          <w:tab w:val="left" w:pos="1140"/>
        </w:tabs>
        <w:jc w:val="both"/>
      </w:pPr>
      <w:r>
        <w:rPr>
          <w:b/>
          <w:bCs/>
        </w:rPr>
        <w:tab/>
      </w:r>
      <w:r w:rsidR="00107225">
        <w:t xml:space="preserve">Predlaže se povećanje rashoda </w:t>
      </w:r>
      <w:r w:rsidR="00FC7611">
        <w:t xml:space="preserve">na 318.286,00 eura, </w:t>
      </w:r>
      <w:r w:rsidR="00107225">
        <w:t>a povećanj</w:t>
      </w:r>
      <w:r w:rsidR="00FC7611">
        <w:t xml:space="preserve">e se </w:t>
      </w:r>
      <w:r w:rsidR="003A580D">
        <w:t xml:space="preserve">najvećim dijelom odnosi na troškove prijevoza učenika zbog potrebe za dodatnim odvozom učenika. </w:t>
      </w:r>
      <w:r w:rsidR="003A580D" w:rsidRPr="0017264B">
        <w:rPr>
          <w:color w:val="000000"/>
        </w:rPr>
        <w:t xml:space="preserve">Obzirom da obujam i organizacija nastave u Cjelodnevnoj školi zahtijevaju povećan broj sati, svi razredi predmetne nastave (5.-8. razred) jednom tjedno moraju imati 8 nastavnih sati što zahtjeva jedan dodatni odvoz jednom tjedno. Taj dan učenici se odvoze u 3 odvoza. </w:t>
      </w:r>
      <w:r w:rsidR="00375ECC">
        <w:rPr>
          <w:color w:val="000000"/>
        </w:rPr>
        <w:t>U okviru redovne djelatnosti do sada su se  financirale plaće i materijalna prava za 5 djelatnika zaposlenih u produženom boravku</w:t>
      </w:r>
      <w:r w:rsidR="00B95037">
        <w:rPr>
          <w:color w:val="000000"/>
        </w:rPr>
        <w:t xml:space="preserve"> na teret proračuna Grada Koprivnice</w:t>
      </w:r>
      <w:r w:rsidR="00375ECC">
        <w:rPr>
          <w:color w:val="000000"/>
        </w:rPr>
        <w:t xml:space="preserve">, dok je od 19.09.2025. godine polovica troška plaće i </w:t>
      </w:r>
      <w:r w:rsidR="00B95037">
        <w:rPr>
          <w:color w:val="000000"/>
        </w:rPr>
        <w:t>sva materijalna prava za 2 djelatnice u potpunosti</w:t>
      </w:r>
      <w:r w:rsidR="009D15DD">
        <w:rPr>
          <w:color w:val="000000"/>
        </w:rPr>
        <w:t xml:space="preserve">, </w:t>
      </w:r>
      <w:r w:rsidR="00B95037">
        <w:rPr>
          <w:color w:val="000000"/>
        </w:rPr>
        <w:t xml:space="preserve"> financirano od strane  Ministarstva</w:t>
      </w:r>
      <w:r w:rsidR="009D15DD">
        <w:rPr>
          <w:color w:val="000000"/>
        </w:rPr>
        <w:t xml:space="preserve">, te će tako biti i nadalje. </w:t>
      </w:r>
    </w:p>
    <w:p w14:paraId="5E6078E0" w14:textId="77777777" w:rsidR="00EB32E6" w:rsidRDefault="00EB32E6" w:rsidP="0085073B">
      <w:pPr>
        <w:tabs>
          <w:tab w:val="left" w:pos="1140"/>
        </w:tabs>
        <w:jc w:val="both"/>
        <w:rPr>
          <w:b/>
        </w:rPr>
      </w:pPr>
    </w:p>
    <w:p w14:paraId="38FF0898" w14:textId="77777777" w:rsidR="00EB32E6" w:rsidRDefault="00EB32E6" w:rsidP="0085073B">
      <w:pPr>
        <w:tabs>
          <w:tab w:val="left" w:pos="1140"/>
        </w:tabs>
        <w:jc w:val="both"/>
        <w:rPr>
          <w:b/>
        </w:rPr>
      </w:pPr>
    </w:p>
    <w:p w14:paraId="65699069" w14:textId="360A0217" w:rsidR="0085073B" w:rsidRPr="001874B6" w:rsidRDefault="0085073B" w:rsidP="0085073B">
      <w:pPr>
        <w:tabs>
          <w:tab w:val="left" w:pos="1140"/>
        </w:tabs>
        <w:jc w:val="both"/>
        <w:rPr>
          <w:b/>
        </w:rPr>
      </w:pPr>
      <w:r w:rsidRPr="001874B6">
        <w:rPr>
          <w:b/>
        </w:rPr>
        <w:t>Aktivnost: A3003</w:t>
      </w:r>
      <w:r>
        <w:rPr>
          <w:b/>
        </w:rPr>
        <w:t>53</w:t>
      </w:r>
      <w:r w:rsidRPr="001874B6">
        <w:rPr>
          <w:b/>
        </w:rPr>
        <w:t xml:space="preserve"> Unapređenje standarda u školama izvor VLASTITI PRIHOD i Ministarstvo</w:t>
      </w:r>
    </w:p>
    <w:p w14:paraId="4FBA9F41" w14:textId="3369C0F8" w:rsidR="0085073B" w:rsidRDefault="0085073B" w:rsidP="00107225">
      <w:pPr>
        <w:tabs>
          <w:tab w:val="left" w:pos="1140"/>
        </w:tabs>
        <w:jc w:val="both"/>
      </w:pPr>
      <w:r>
        <w:tab/>
      </w:r>
      <w:r w:rsidR="00107225">
        <w:t xml:space="preserve">Planirano je povećanje </w:t>
      </w:r>
      <w:r w:rsidR="00A27644">
        <w:t xml:space="preserve">za </w:t>
      </w:r>
      <w:r w:rsidR="003A580D">
        <w:t>106,00</w:t>
      </w:r>
      <w:r w:rsidR="00A27644">
        <w:t xml:space="preserve"> eura </w:t>
      </w:r>
      <w:r w:rsidR="003A580D">
        <w:t xml:space="preserve">u odnosu na I. izmjene financijskog plana, </w:t>
      </w:r>
      <w:r w:rsidR="00AE0A49">
        <w:t xml:space="preserve">a isto se povećanje, odnosno smanjenje troškova odnosi na rashode za  služena putovanja za koje se traži refundacija, troškove Županijskih stručnih </w:t>
      </w:r>
      <w:proofErr w:type="spellStart"/>
      <w:r w:rsidR="00AE0A49">
        <w:t>stručnih</w:t>
      </w:r>
      <w:proofErr w:type="spellEnd"/>
      <w:r w:rsidR="00AE0A49">
        <w:t xml:space="preserve"> vijeća, troškove prijevoza na terenske nastave za koje se traži refundacija, nabavu udžbenika. </w:t>
      </w:r>
      <w:r w:rsidR="00B95037">
        <w:t xml:space="preserve">U odnosu na I. izmjene napravljena je preraspodjela prema dosadašnjim troškovima i budućim planiranim troškovima. </w:t>
      </w:r>
    </w:p>
    <w:p w14:paraId="7B1CB099" w14:textId="0BF3E537" w:rsidR="00B649E2" w:rsidRPr="001874B6" w:rsidRDefault="00B649E2" w:rsidP="00107225">
      <w:pPr>
        <w:tabs>
          <w:tab w:val="left" w:pos="1140"/>
        </w:tabs>
        <w:jc w:val="both"/>
      </w:pPr>
      <w:r>
        <w:t xml:space="preserve">Iz </w:t>
      </w:r>
      <w:r w:rsidR="006475F6">
        <w:t xml:space="preserve">viška poslovanja prihoda za posebne namjene koji su ostvareni uplatom roditelja za školsku kuhinju (3.269,00 eura) financirat će se kupnja </w:t>
      </w:r>
      <w:proofErr w:type="spellStart"/>
      <w:r w:rsidR="006475F6">
        <w:t>mesoreznice</w:t>
      </w:r>
      <w:proofErr w:type="spellEnd"/>
      <w:r w:rsidR="006475F6">
        <w:t xml:space="preserve"> za školsku kuhinju u iznosu od 2.372,00 eura.</w:t>
      </w:r>
    </w:p>
    <w:p w14:paraId="7C887F41" w14:textId="77777777" w:rsidR="00C92F76" w:rsidRPr="001874B6" w:rsidRDefault="00C92F76" w:rsidP="007372EF">
      <w:pPr>
        <w:tabs>
          <w:tab w:val="left" w:pos="1140"/>
        </w:tabs>
        <w:jc w:val="both"/>
      </w:pPr>
    </w:p>
    <w:p w14:paraId="638B634F" w14:textId="756DBD0A" w:rsidR="008E3433" w:rsidRPr="001874B6" w:rsidRDefault="00C92F76" w:rsidP="007372EF">
      <w:pPr>
        <w:tabs>
          <w:tab w:val="left" w:pos="1140"/>
        </w:tabs>
        <w:jc w:val="both"/>
        <w:rPr>
          <w:b/>
        </w:rPr>
      </w:pPr>
      <w:r w:rsidRPr="001874B6">
        <w:rPr>
          <w:b/>
        </w:rPr>
        <w:t>Aktivnost: A3003</w:t>
      </w:r>
      <w:r w:rsidR="00E76A98">
        <w:rPr>
          <w:b/>
        </w:rPr>
        <w:t>52</w:t>
      </w:r>
      <w:r w:rsidRPr="001874B6">
        <w:rPr>
          <w:b/>
        </w:rPr>
        <w:t xml:space="preserve"> Slobodne aktivnosti i školska natjecanja</w:t>
      </w:r>
    </w:p>
    <w:p w14:paraId="60448226" w14:textId="09F70ACE" w:rsidR="00A27644" w:rsidRDefault="00A63292" w:rsidP="00C92F76">
      <w:pPr>
        <w:tabs>
          <w:tab w:val="left" w:pos="1140"/>
        </w:tabs>
        <w:jc w:val="both"/>
      </w:pPr>
      <w:r>
        <w:tab/>
      </w:r>
      <w:r w:rsidR="00AA6B47">
        <w:t>U sklopu aktivnosti planiran</w:t>
      </w:r>
      <w:r w:rsidR="00A27644">
        <w:t xml:space="preserve">o je </w:t>
      </w:r>
      <w:r w:rsidR="00AE0A49">
        <w:t>smanjenje</w:t>
      </w:r>
      <w:r w:rsidR="00A27644">
        <w:t xml:space="preserve"> rashoda </w:t>
      </w:r>
      <w:r w:rsidR="00AE0A49">
        <w:t>na 3.574,00 eura a prema dosadašnjim troškovima i planiranim troškovima vezanim uz natjecanja koja će se održati do kraja 2025. godine</w:t>
      </w:r>
      <w:r w:rsidR="00B95037">
        <w:t xml:space="preserve">, jer su financijskim planom i </w:t>
      </w:r>
      <w:proofErr w:type="spellStart"/>
      <w:r w:rsidR="00B95037">
        <w:t>I</w:t>
      </w:r>
      <w:proofErr w:type="spellEnd"/>
      <w:r w:rsidR="00B95037">
        <w:t>. izmjenama planirani troškovi na bazi troškova iz 2024. godine, dok su ovim izmjenama napravljene izmjene prema dosadašnjim troškovima.</w:t>
      </w:r>
    </w:p>
    <w:p w14:paraId="62C3BA82" w14:textId="77777777" w:rsidR="00855086" w:rsidRDefault="00855086" w:rsidP="00C92F76">
      <w:pPr>
        <w:tabs>
          <w:tab w:val="left" w:pos="1140"/>
        </w:tabs>
        <w:jc w:val="both"/>
      </w:pPr>
    </w:p>
    <w:p w14:paraId="393C596F" w14:textId="541E3EE3" w:rsidR="00855086" w:rsidRPr="00C937ED" w:rsidRDefault="00855086" w:rsidP="00855086">
      <w:pPr>
        <w:tabs>
          <w:tab w:val="left" w:pos="1140"/>
        </w:tabs>
        <w:jc w:val="both"/>
        <w:rPr>
          <w:b/>
          <w:bCs/>
          <w:color w:val="000000" w:themeColor="text1"/>
        </w:rPr>
      </w:pPr>
      <w:r w:rsidRPr="00C937ED">
        <w:rPr>
          <w:b/>
          <w:bCs/>
          <w:color w:val="000000" w:themeColor="text1"/>
        </w:rPr>
        <w:t>Aktivnost: A300332 EU Projekti</w:t>
      </w:r>
    </w:p>
    <w:p w14:paraId="275F6C2C" w14:textId="77777777" w:rsidR="00583A7C" w:rsidRPr="00C937ED" w:rsidRDefault="00583A7C" w:rsidP="00855086">
      <w:pPr>
        <w:tabs>
          <w:tab w:val="left" w:pos="1140"/>
        </w:tabs>
        <w:jc w:val="both"/>
        <w:rPr>
          <w:b/>
          <w:bCs/>
          <w:color w:val="000000" w:themeColor="text1"/>
        </w:rPr>
      </w:pPr>
    </w:p>
    <w:p w14:paraId="448B90BC" w14:textId="1938B377" w:rsidR="00855086" w:rsidRPr="004F48E2" w:rsidRDefault="00855086" w:rsidP="00C92F76">
      <w:pPr>
        <w:tabs>
          <w:tab w:val="left" w:pos="1140"/>
        </w:tabs>
        <w:jc w:val="both"/>
        <w:rPr>
          <w:color w:val="000000" w:themeColor="text1"/>
        </w:rPr>
      </w:pPr>
      <w:r w:rsidRPr="00C937ED">
        <w:rPr>
          <w:b/>
          <w:bCs/>
          <w:color w:val="000000" w:themeColor="text1"/>
        </w:rPr>
        <w:tab/>
      </w:r>
      <w:r w:rsidRPr="00C937ED">
        <w:rPr>
          <w:color w:val="000000" w:themeColor="text1"/>
        </w:rPr>
        <w:t xml:space="preserve">Škola je u 2023. godini ušla u akreditirani projekt Erasmus +  unutar kojeg do 2028. godine ima mogućnost produljivanja trajanja projekta i primanja sredstava za planirane mobilnosti. </w:t>
      </w:r>
      <w:r w:rsidR="00A27644">
        <w:rPr>
          <w:color w:val="000000" w:themeColor="text1"/>
        </w:rPr>
        <w:t>U 2025. godinu prenesen je višak poslovanja u iznosu od 22.520,00 eura a do kraja godine oček</w:t>
      </w:r>
      <w:r w:rsidR="00AE0A49">
        <w:rPr>
          <w:color w:val="000000" w:themeColor="text1"/>
        </w:rPr>
        <w:t xml:space="preserve">ivao </w:t>
      </w:r>
      <w:r w:rsidR="00A27644">
        <w:rPr>
          <w:color w:val="000000" w:themeColor="text1"/>
        </w:rPr>
        <w:t>se dodatan prihod radi nastavka provođenja programa u iznosu od 30.000,00 eura i dodatnih 5.000,00 eura za uspješno prov</w:t>
      </w:r>
      <w:r w:rsidR="007D61DD">
        <w:rPr>
          <w:color w:val="000000" w:themeColor="text1"/>
        </w:rPr>
        <w:t>ođenje</w:t>
      </w:r>
      <w:r w:rsidR="00A27644">
        <w:rPr>
          <w:color w:val="000000" w:themeColor="text1"/>
        </w:rPr>
        <w:t xml:space="preserve"> dosadašnj</w:t>
      </w:r>
      <w:r w:rsidR="007D61DD">
        <w:rPr>
          <w:color w:val="000000" w:themeColor="text1"/>
        </w:rPr>
        <w:t>eg</w:t>
      </w:r>
      <w:r w:rsidR="00A27644">
        <w:rPr>
          <w:color w:val="000000" w:themeColor="text1"/>
        </w:rPr>
        <w:t xml:space="preserve"> projekt</w:t>
      </w:r>
      <w:r w:rsidR="007D61DD">
        <w:rPr>
          <w:color w:val="000000" w:themeColor="text1"/>
        </w:rPr>
        <w:t>a</w:t>
      </w:r>
      <w:r w:rsidR="00A27644">
        <w:rPr>
          <w:color w:val="000000" w:themeColor="text1"/>
        </w:rPr>
        <w:t xml:space="preserve">. Ukupan iznos planiranih sredstava </w:t>
      </w:r>
      <w:r w:rsidR="00AE0A49">
        <w:rPr>
          <w:color w:val="000000" w:themeColor="text1"/>
        </w:rPr>
        <w:t xml:space="preserve"> bio je </w:t>
      </w:r>
      <w:r w:rsidR="00A27644">
        <w:rPr>
          <w:color w:val="000000" w:themeColor="text1"/>
        </w:rPr>
        <w:t>57.520,00 eura</w:t>
      </w:r>
      <w:r w:rsidR="00AE0A49">
        <w:rPr>
          <w:color w:val="000000" w:themeColor="text1"/>
        </w:rPr>
        <w:t xml:space="preserve">, ali zbog novih metodoloških uputa vezanih uz provođenje i knjiženje projekata Erasmus+ prema kojima se prihod knjiži tek po odobrenom ZNS-u, planirani </w:t>
      </w:r>
      <w:r w:rsidR="00B95037">
        <w:rPr>
          <w:color w:val="000000" w:themeColor="text1"/>
        </w:rPr>
        <w:t xml:space="preserve">su </w:t>
      </w:r>
      <w:r w:rsidR="00AE0A49">
        <w:rPr>
          <w:color w:val="000000" w:themeColor="text1"/>
        </w:rPr>
        <w:t xml:space="preserve">rashodi </w:t>
      </w:r>
      <w:r w:rsidR="00B95037">
        <w:rPr>
          <w:color w:val="000000" w:themeColor="text1"/>
        </w:rPr>
        <w:t>u iznosu od</w:t>
      </w:r>
      <w:r w:rsidR="00AE0A49">
        <w:rPr>
          <w:color w:val="000000" w:themeColor="text1"/>
        </w:rPr>
        <w:t xml:space="preserve"> 22.520,00 eur</w:t>
      </w:r>
      <w:r w:rsidR="004F48E2">
        <w:rPr>
          <w:color w:val="000000" w:themeColor="text1"/>
        </w:rPr>
        <w:t>a.</w:t>
      </w:r>
    </w:p>
    <w:p w14:paraId="4D53A279" w14:textId="26A47F3D" w:rsidR="00A567FB" w:rsidRPr="001874B6" w:rsidRDefault="00A567FB" w:rsidP="00C92F76">
      <w:pPr>
        <w:tabs>
          <w:tab w:val="left" w:pos="1140"/>
        </w:tabs>
        <w:jc w:val="both"/>
        <w:rPr>
          <w:b/>
          <w:bCs/>
        </w:rPr>
      </w:pPr>
      <w:r w:rsidRPr="001874B6">
        <w:rPr>
          <w:b/>
          <w:bCs/>
        </w:rPr>
        <w:t>Aktivnost: A30035</w:t>
      </w:r>
      <w:r w:rsidR="006D4E0D">
        <w:rPr>
          <w:b/>
          <w:bCs/>
        </w:rPr>
        <w:t>8</w:t>
      </w:r>
      <w:r w:rsidRPr="001874B6">
        <w:rPr>
          <w:b/>
          <w:bCs/>
        </w:rPr>
        <w:t xml:space="preserve"> </w:t>
      </w:r>
      <w:r w:rsidR="006D4E0D">
        <w:rPr>
          <w:b/>
          <w:bCs/>
        </w:rPr>
        <w:t>CDŠ</w:t>
      </w:r>
    </w:p>
    <w:p w14:paraId="312F2CC6" w14:textId="4845DD27" w:rsidR="00F81624" w:rsidRDefault="00A63292" w:rsidP="00C92F76">
      <w:pPr>
        <w:tabs>
          <w:tab w:val="left" w:pos="1140"/>
        </w:tabs>
        <w:jc w:val="both"/>
      </w:pPr>
      <w:r>
        <w:tab/>
      </w:r>
      <w:r w:rsidR="00A27644">
        <w:t>U sklopu aktivnosti CDŠ</w:t>
      </w:r>
      <w:r w:rsidR="00D578EE">
        <w:t>-a planirani su bili prihodi u iznosu od 107.867,00 eura, dok su sada povećani na 128.100,00 eura i to za iznos koji bi škola trebala dobiti za financiranje B1 i B2 aktivnosti u školskoj godini 2025./2026. Povećanje se najvećim dijelom odnosi na rashode za intelektualne usluge za provođenje B2 aktivnosti u razdoblju rujan – prosinac 2025. godine.</w:t>
      </w:r>
    </w:p>
    <w:p w14:paraId="473F3A44" w14:textId="5FAB2ADA" w:rsidR="00A63292" w:rsidRDefault="00A63292" w:rsidP="00C92F76">
      <w:pPr>
        <w:tabs>
          <w:tab w:val="left" w:pos="1140"/>
        </w:tabs>
        <w:jc w:val="both"/>
      </w:pPr>
    </w:p>
    <w:p w14:paraId="61DC63EA" w14:textId="719CCEC8" w:rsidR="00F81624" w:rsidRPr="001874B6" w:rsidRDefault="00F81624" w:rsidP="00C92F76">
      <w:pPr>
        <w:tabs>
          <w:tab w:val="left" w:pos="1140"/>
        </w:tabs>
        <w:jc w:val="both"/>
        <w:rPr>
          <w:bCs/>
        </w:rPr>
      </w:pPr>
    </w:p>
    <w:p w14:paraId="3F98C1CC" w14:textId="404616F2" w:rsidR="00F81624" w:rsidRPr="001874B6" w:rsidRDefault="00F81624" w:rsidP="00C92F76">
      <w:pPr>
        <w:tabs>
          <w:tab w:val="left" w:pos="1140"/>
        </w:tabs>
        <w:jc w:val="both"/>
        <w:rPr>
          <w:b/>
        </w:rPr>
      </w:pPr>
      <w:r w:rsidRPr="001874B6">
        <w:rPr>
          <w:b/>
        </w:rPr>
        <w:t>Aktivnost A3003</w:t>
      </w:r>
      <w:r w:rsidR="00E76A98">
        <w:rPr>
          <w:b/>
        </w:rPr>
        <w:t>5</w:t>
      </w:r>
      <w:r w:rsidR="009864B9">
        <w:rPr>
          <w:b/>
        </w:rPr>
        <w:t>9</w:t>
      </w:r>
      <w:r w:rsidRPr="001874B6">
        <w:rPr>
          <w:b/>
        </w:rPr>
        <w:t xml:space="preserve"> ODJEK VI</w:t>
      </w:r>
      <w:r w:rsidR="009864B9">
        <w:rPr>
          <w:b/>
        </w:rPr>
        <w:t>I</w:t>
      </w:r>
      <w:r w:rsidRPr="001874B6">
        <w:rPr>
          <w:b/>
        </w:rPr>
        <w:t xml:space="preserve">. </w:t>
      </w:r>
      <w:r w:rsidR="00280840">
        <w:rPr>
          <w:b/>
        </w:rPr>
        <w:t>2024./2025. – 2026./2027</w:t>
      </w:r>
      <w:r w:rsidRPr="001874B6">
        <w:rPr>
          <w:b/>
        </w:rPr>
        <w:t>.</w:t>
      </w:r>
    </w:p>
    <w:p w14:paraId="377C1FC3" w14:textId="659F5123" w:rsidR="00D578EE" w:rsidRPr="00B95037" w:rsidRDefault="009864B9" w:rsidP="00973C5D">
      <w:pPr>
        <w:tabs>
          <w:tab w:val="left" w:pos="1140"/>
        </w:tabs>
        <w:jc w:val="both"/>
        <w:rPr>
          <w:bCs/>
        </w:rPr>
      </w:pPr>
      <w:r>
        <w:rPr>
          <w:bCs/>
        </w:rPr>
        <w:tab/>
      </w:r>
      <w:r w:rsidR="000819A1">
        <w:rPr>
          <w:bCs/>
        </w:rPr>
        <w:t xml:space="preserve">Predlaže se povećanje rashoda za </w:t>
      </w:r>
      <w:r w:rsidR="00D578EE">
        <w:rPr>
          <w:bCs/>
        </w:rPr>
        <w:t>5.</w:t>
      </w:r>
      <w:r w:rsidR="004539C9">
        <w:rPr>
          <w:bCs/>
        </w:rPr>
        <w:t>719</w:t>
      </w:r>
      <w:r w:rsidR="00D578EE">
        <w:rPr>
          <w:bCs/>
        </w:rPr>
        <w:t>,00</w:t>
      </w:r>
      <w:r w:rsidR="000819A1">
        <w:rPr>
          <w:bCs/>
        </w:rPr>
        <w:t xml:space="preserve"> eura i to zbog preraspodjele troškova za plaće zaposlenik</w:t>
      </w:r>
      <w:r w:rsidR="0026096B">
        <w:rPr>
          <w:bCs/>
        </w:rPr>
        <w:t>a</w:t>
      </w:r>
      <w:r w:rsidR="000819A1">
        <w:rPr>
          <w:bCs/>
        </w:rPr>
        <w:t xml:space="preserve"> koji se financiraju iz 3 izvora – EU sredstva, nacionalnog sufinanciranja i financiranja Grada Koprivnice. Prilikom izrade financijskog plana za 2025. godinu i projekcija za 2026. i 2027. godinu planiran</w:t>
      </w:r>
      <w:r w:rsidR="00D578EE">
        <w:rPr>
          <w:bCs/>
        </w:rPr>
        <w:t>i su rashodi za 4 pomoćnika (</w:t>
      </w:r>
      <w:r w:rsidR="00B95037">
        <w:rPr>
          <w:bCs/>
        </w:rPr>
        <w:t xml:space="preserve">plaće, prijevoz, </w:t>
      </w:r>
      <w:r w:rsidR="00D578EE">
        <w:rPr>
          <w:bCs/>
        </w:rPr>
        <w:t>edukacije, službena putovanja, sistematski pregledi), a ulaskom u novu školsku godinu bilo je potrebno zaposliti još jednog pomoćnika u nastavi</w:t>
      </w:r>
      <w:r w:rsidR="00B95037">
        <w:rPr>
          <w:bCs/>
        </w:rPr>
        <w:t xml:space="preserve">, pa su troškovi planirani u skladu s povećanjem te je napravljena preraspodjela </w:t>
      </w:r>
      <w:r w:rsidR="0026096B">
        <w:rPr>
          <w:bCs/>
        </w:rPr>
        <w:t xml:space="preserve">troškova </w:t>
      </w:r>
      <w:r w:rsidR="00B95037">
        <w:rPr>
          <w:bCs/>
        </w:rPr>
        <w:t xml:space="preserve">unutar </w:t>
      </w:r>
      <w:r w:rsidR="0026096B">
        <w:rPr>
          <w:bCs/>
        </w:rPr>
        <w:t>aktivnosti</w:t>
      </w:r>
      <w:r w:rsidR="00B95037">
        <w:rPr>
          <w:bCs/>
        </w:rPr>
        <w:t xml:space="preserve"> prema dosadašnjim troškovima. </w:t>
      </w:r>
    </w:p>
    <w:p w14:paraId="0B984FB7" w14:textId="77777777" w:rsidR="00D578EE" w:rsidRDefault="00D578EE" w:rsidP="00973C5D">
      <w:pPr>
        <w:tabs>
          <w:tab w:val="left" w:pos="1140"/>
        </w:tabs>
        <w:jc w:val="both"/>
      </w:pPr>
    </w:p>
    <w:p w14:paraId="03C0A5FE" w14:textId="58E8E7F7" w:rsidR="00F309CD" w:rsidRPr="00F309CD" w:rsidRDefault="00F309CD" w:rsidP="00973C5D">
      <w:pPr>
        <w:tabs>
          <w:tab w:val="left" w:pos="1140"/>
        </w:tabs>
        <w:jc w:val="both"/>
        <w:rPr>
          <w:b/>
          <w:bCs/>
        </w:rPr>
      </w:pPr>
      <w:r>
        <w:rPr>
          <w:b/>
          <w:bCs/>
        </w:rPr>
        <w:t>Pokazatelji rezultata</w:t>
      </w:r>
    </w:p>
    <w:tbl>
      <w:tblPr>
        <w:tblStyle w:val="Reetkatablice"/>
        <w:tblW w:w="0" w:type="auto"/>
        <w:tblInd w:w="1096" w:type="dxa"/>
        <w:tblLook w:val="04A0" w:firstRow="1" w:lastRow="0" w:firstColumn="1" w:lastColumn="0" w:noHBand="0" w:noVBand="1"/>
      </w:tblPr>
      <w:tblGrid>
        <w:gridCol w:w="1781"/>
        <w:gridCol w:w="1674"/>
        <w:gridCol w:w="974"/>
        <w:gridCol w:w="1342"/>
        <w:gridCol w:w="1097"/>
      </w:tblGrid>
      <w:tr w:rsidR="00107225" w:rsidRPr="007B3D23" w14:paraId="4C28BCE6" w14:textId="77777777" w:rsidTr="00107225">
        <w:tc>
          <w:tcPr>
            <w:tcW w:w="1781" w:type="dxa"/>
          </w:tcPr>
          <w:p w14:paraId="659DB33F" w14:textId="77777777" w:rsidR="00107225" w:rsidRPr="007B3D23" w:rsidRDefault="00107225" w:rsidP="00A62476">
            <w:pPr>
              <w:jc w:val="center"/>
              <w:rPr>
                <w:sz w:val="22"/>
                <w:szCs w:val="22"/>
              </w:rPr>
            </w:pPr>
            <w:r w:rsidRPr="007B3D23">
              <w:rPr>
                <w:sz w:val="22"/>
                <w:szCs w:val="22"/>
              </w:rPr>
              <w:t>Pokazatelj rezultata</w:t>
            </w:r>
          </w:p>
        </w:tc>
        <w:tc>
          <w:tcPr>
            <w:tcW w:w="1674" w:type="dxa"/>
          </w:tcPr>
          <w:p w14:paraId="6DF26BE0" w14:textId="77777777" w:rsidR="00107225" w:rsidRPr="007B3D23" w:rsidRDefault="00107225" w:rsidP="00A62476">
            <w:pPr>
              <w:jc w:val="center"/>
              <w:rPr>
                <w:sz w:val="22"/>
                <w:szCs w:val="22"/>
              </w:rPr>
            </w:pPr>
            <w:r w:rsidRPr="007B3D23">
              <w:rPr>
                <w:sz w:val="22"/>
                <w:szCs w:val="22"/>
              </w:rPr>
              <w:t>Definicija pokazatelja</w:t>
            </w:r>
          </w:p>
        </w:tc>
        <w:tc>
          <w:tcPr>
            <w:tcW w:w="974" w:type="dxa"/>
          </w:tcPr>
          <w:p w14:paraId="0821511C" w14:textId="77777777" w:rsidR="00107225" w:rsidRPr="007B3D23" w:rsidRDefault="00107225" w:rsidP="00A62476">
            <w:pPr>
              <w:jc w:val="center"/>
              <w:rPr>
                <w:sz w:val="22"/>
                <w:szCs w:val="22"/>
              </w:rPr>
            </w:pPr>
            <w:r w:rsidRPr="007B3D23">
              <w:rPr>
                <w:sz w:val="22"/>
                <w:szCs w:val="22"/>
              </w:rPr>
              <w:t>Jedinica</w:t>
            </w:r>
          </w:p>
        </w:tc>
        <w:tc>
          <w:tcPr>
            <w:tcW w:w="1342" w:type="dxa"/>
          </w:tcPr>
          <w:p w14:paraId="013165D5" w14:textId="029E2586" w:rsidR="00107225" w:rsidRPr="007B3D23" w:rsidRDefault="00107225" w:rsidP="00A62476">
            <w:pPr>
              <w:jc w:val="center"/>
              <w:rPr>
                <w:sz w:val="22"/>
                <w:szCs w:val="22"/>
              </w:rPr>
            </w:pPr>
            <w:r w:rsidRPr="007B3D23">
              <w:rPr>
                <w:sz w:val="22"/>
                <w:szCs w:val="22"/>
              </w:rPr>
              <w:t>Polazna vrijednost 202</w:t>
            </w:r>
            <w:r>
              <w:rPr>
                <w:sz w:val="22"/>
                <w:szCs w:val="22"/>
              </w:rPr>
              <w:t>3</w:t>
            </w:r>
            <w:r w:rsidRPr="007B3D23">
              <w:rPr>
                <w:sz w:val="22"/>
                <w:szCs w:val="22"/>
              </w:rPr>
              <w:t>. (školska godina 202</w:t>
            </w:r>
            <w:r>
              <w:rPr>
                <w:sz w:val="22"/>
                <w:szCs w:val="22"/>
              </w:rPr>
              <w:t>3</w:t>
            </w:r>
            <w:r w:rsidRPr="007B3D23">
              <w:rPr>
                <w:sz w:val="22"/>
                <w:szCs w:val="22"/>
              </w:rPr>
              <w:t>./202</w:t>
            </w:r>
            <w:r>
              <w:rPr>
                <w:sz w:val="22"/>
                <w:szCs w:val="22"/>
              </w:rPr>
              <w:t>4</w:t>
            </w:r>
            <w:r w:rsidRPr="007B3D23">
              <w:rPr>
                <w:sz w:val="22"/>
                <w:szCs w:val="22"/>
              </w:rPr>
              <w:t>.)</w:t>
            </w:r>
          </w:p>
        </w:tc>
        <w:tc>
          <w:tcPr>
            <w:tcW w:w="1097" w:type="dxa"/>
          </w:tcPr>
          <w:p w14:paraId="5F1C5ADE" w14:textId="104356F9" w:rsidR="00107225" w:rsidRPr="007B3D23" w:rsidRDefault="00107225" w:rsidP="00A62476">
            <w:pPr>
              <w:jc w:val="center"/>
              <w:rPr>
                <w:sz w:val="22"/>
                <w:szCs w:val="22"/>
              </w:rPr>
            </w:pPr>
            <w:r w:rsidRPr="007B3D23">
              <w:rPr>
                <w:sz w:val="22"/>
                <w:szCs w:val="22"/>
              </w:rPr>
              <w:t>Ciljana vrijednost 202</w:t>
            </w:r>
            <w:r>
              <w:rPr>
                <w:sz w:val="22"/>
                <w:szCs w:val="22"/>
              </w:rPr>
              <w:t>5</w:t>
            </w:r>
            <w:r w:rsidRPr="007B3D23">
              <w:rPr>
                <w:sz w:val="22"/>
                <w:szCs w:val="22"/>
              </w:rPr>
              <w:t>.</w:t>
            </w:r>
          </w:p>
        </w:tc>
      </w:tr>
      <w:tr w:rsidR="00107225" w:rsidRPr="007B3D23" w14:paraId="72C96C2F" w14:textId="77777777" w:rsidTr="00107225">
        <w:tc>
          <w:tcPr>
            <w:tcW w:w="1781" w:type="dxa"/>
          </w:tcPr>
          <w:p w14:paraId="1E2A9AE5" w14:textId="77777777" w:rsidR="00107225" w:rsidRPr="007B3D23" w:rsidRDefault="00107225" w:rsidP="00A62476">
            <w:pPr>
              <w:jc w:val="center"/>
              <w:rPr>
                <w:sz w:val="22"/>
                <w:szCs w:val="22"/>
              </w:rPr>
            </w:pPr>
          </w:p>
          <w:p w14:paraId="01D4CED2" w14:textId="77777777" w:rsidR="00107225" w:rsidRPr="007B3D23" w:rsidRDefault="00107225" w:rsidP="00A62476">
            <w:pPr>
              <w:jc w:val="center"/>
              <w:rPr>
                <w:sz w:val="22"/>
                <w:szCs w:val="22"/>
              </w:rPr>
            </w:pPr>
          </w:p>
          <w:p w14:paraId="6CDC7913" w14:textId="77777777" w:rsidR="00107225" w:rsidRPr="007B3D23" w:rsidRDefault="00107225" w:rsidP="00A62476">
            <w:pPr>
              <w:jc w:val="center"/>
              <w:rPr>
                <w:sz w:val="22"/>
                <w:szCs w:val="22"/>
              </w:rPr>
            </w:pPr>
          </w:p>
          <w:p w14:paraId="51E39201" w14:textId="3EB8339D" w:rsidR="00107225" w:rsidRPr="007B3D23" w:rsidRDefault="00107225" w:rsidP="00A62476">
            <w:pPr>
              <w:jc w:val="center"/>
              <w:rPr>
                <w:sz w:val="22"/>
                <w:szCs w:val="22"/>
              </w:rPr>
            </w:pPr>
            <w:r w:rsidRPr="007B3D23">
              <w:rPr>
                <w:sz w:val="22"/>
                <w:szCs w:val="22"/>
              </w:rPr>
              <w:t>Povećanje broja učenika plasiranih na državnu razinu natjecanja</w:t>
            </w:r>
          </w:p>
        </w:tc>
        <w:tc>
          <w:tcPr>
            <w:tcW w:w="1674" w:type="dxa"/>
          </w:tcPr>
          <w:p w14:paraId="22651106" w14:textId="1F966596" w:rsidR="00107225" w:rsidRPr="007B3D23" w:rsidRDefault="00107225" w:rsidP="00A62476">
            <w:pPr>
              <w:jc w:val="center"/>
              <w:rPr>
                <w:sz w:val="22"/>
                <w:szCs w:val="22"/>
              </w:rPr>
            </w:pPr>
            <w:r w:rsidRPr="007B3D23">
              <w:rPr>
                <w:sz w:val="22"/>
                <w:szCs w:val="22"/>
              </w:rPr>
              <w:t>Plasiranje učenika na državnu razinu natjecanja pokazatelj je rezultata rada s učenicima te izvrsna motivacija za daljnji rad</w:t>
            </w:r>
          </w:p>
        </w:tc>
        <w:tc>
          <w:tcPr>
            <w:tcW w:w="974" w:type="dxa"/>
          </w:tcPr>
          <w:p w14:paraId="1A4AD2CC" w14:textId="77777777" w:rsidR="00107225" w:rsidRPr="007B3D23" w:rsidRDefault="00107225" w:rsidP="00A62476">
            <w:pPr>
              <w:jc w:val="center"/>
              <w:rPr>
                <w:sz w:val="22"/>
                <w:szCs w:val="22"/>
              </w:rPr>
            </w:pPr>
          </w:p>
          <w:p w14:paraId="438597C1" w14:textId="77777777" w:rsidR="00107225" w:rsidRPr="007B3D23" w:rsidRDefault="00107225" w:rsidP="00A62476">
            <w:pPr>
              <w:jc w:val="center"/>
              <w:rPr>
                <w:sz w:val="22"/>
                <w:szCs w:val="22"/>
              </w:rPr>
            </w:pPr>
          </w:p>
          <w:p w14:paraId="771B9111" w14:textId="77777777" w:rsidR="00107225" w:rsidRPr="007B3D23" w:rsidRDefault="00107225" w:rsidP="00A62476">
            <w:pPr>
              <w:jc w:val="center"/>
              <w:rPr>
                <w:sz w:val="22"/>
                <w:szCs w:val="22"/>
              </w:rPr>
            </w:pPr>
          </w:p>
          <w:p w14:paraId="447088A6" w14:textId="77777777" w:rsidR="00107225" w:rsidRPr="007B3D23" w:rsidRDefault="00107225" w:rsidP="00A62476">
            <w:pPr>
              <w:jc w:val="center"/>
              <w:rPr>
                <w:sz w:val="22"/>
                <w:szCs w:val="22"/>
              </w:rPr>
            </w:pPr>
          </w:p>
          <w:p w14:paraId="592302C0" w14:textId="77777777" w:rsidR="00107225" w:rsidRPr="007B3D23" w:rsidRDefault="00107225" w:rsidP="00A62476">
            <w:pPr>
              <w:jc w:val="center"/>
              <w:rPr>
                <w:sz w:val="22"/>
                <w:szCs w:val="22"/>
              </w:rPr>
            </w:pPr>
          </w:p>
          <w:p w14:paraId="77991DBA" w14:textId="2C371B67" w:rsidR="00107225" w:rsidRPr="007B3D23" w:rsidRDefault="00107225" w:rsidP="00A62476">
            <w:pPr>
              <w:jc w:val="center"/>
              <w:rPr>
                <w:sz w:val="22"/>
                <w:szCs w:val="22"/>
              </w:rPr>
            </w:pPr>
            <w:r w:rsidRPr="007B3D23">
              <w:rPr>
                <w:sz w:val="22"/>
                <w:szCs w:val="22"/>
              </w:rPr>
              <w:t>broj</w:t>
            </w:r>
          </w:p>
        </w:tc>
        <w:tc>
          <w:tcPr>
            <w:tcW w:w="1342" w:type="dxa"/>
          </w:tcPr>
          <w:p w14:paraId="48165FC8" w14:textId="77777777" w:rsidR="00107225" w:rsidRPr="007B3D23" w:rsidRDefault="00107225" w:rsidP="00A62476">
            <w:pPr>
              <w:jc w:val="center"/>
              <w:rPr>
                <w:sz w:val="22"/>
                <w:szCs w:val="22"/>
              </w:rPr>
            </w:pPr>
          </w:p>
          <w:p w14:paraId="1D655533" w14:textId="77777777" w:rsidR="00107225" w:rsidRPr="007B3D23" w:rsidRDefault="00107225" w:rsidP="00A62476">
            <w:pPr>
              <w:jc w:val="center"/>
              <w:rPr>
                <w:sz w:val="22"/>
                <w:szCs w:val="22"/>
              </w:rPr>
            </w:pPr>
          </w:p>
          <w:p w14:paraId="53823B53" w14:textId="77777777" w:rsidR="00107225" w:rsidRPr="007B3D23" w:rsidRDefault="00107225" w:rsidP="00A62476">
            <w:pPr>
              <w:jc w:val="center"/>
              <w:rPr>
                <w:sz w:val="22"/>
                <w:szCs w:val="22"/>
              </w:rPr>
            </w:pPr>
          </w:p>
          <w:p w14:paraId="7D989C12" w14:textId="77777777" w:rsidR="00107225" w:rsidRPr="007B3D23" w:rsidRDefault="00107225" w:rsidP="00A62476">
            <w:pPr>
              <w:jc w:val="center"/>
              <w:rPr>
                <w:sz w:val="22"/>
                <w:szCs w:val="22"/>
              </w:rPr>
            </w:pPr>
          </w:p>
          <w:p w14:paraId="6FAC37C0" w14:textId="77777777" w:rsidR="00107225" w:rsidRPr="007B3D23" w:rsidRDefault="00107225" w:rsidP="00A62476">
            <w:pPr>
              <w:jc w:val="center"/>
              <w:rPr>
                <w:sz w:val="22"/>
                <w:szCs w:val="22"/>
              </w:rPr>
            </w:pPr>
          </w:p>
          <w:p w14:paraId="462AC907" w14:textId="20EC2C52" w:rsidR="00107225" w:rsidRPr="007B3D23" w:rsidRDefault="00107225" w:rsidP="00A62476">
            <w:pPr>
              <w:jc w:val="center"/>
              <w:rPr>
                <w:sz w:val="22"/>
                <w:szCs w:val="22"/>
              </w:rPr>
            </w:pPr>
            <w:r>
              <w:rPr>
                <w:sz w:val="22"/>
                <w:szCs w:val="22"/>
              </w:rPr>
              <w:t>2</w:t>
            </w:r>
          </w:p>
        </w:tc>
        <w:tc>
          <w:tcPr>
            <w:tcW w:w="1097" w:type="dxa"/>
          </w:tcPr>
          <w:p w14:paraId="726EDE44" w14:textId="77777777" w:rsidR="00107225" w:rsidRPr="007B3D23" w:rsidRDefault="00107225" w:rsidP="00A62476">
            <w:pPr>
              <w:jc w:val="center"/>
              <w:rPr>
                <w:sz w:val="22"/>
                <w:szCs w:val="22"/>
              </w:rPr>
            </w:pPr>
          </w:p>
          <w:p w14:paraId="2251D6E8" w14:textId="77777777" w:rsidR="00107225" w:rsidRPr="007B3D23" w:rsidRDefault="00107225" w:rsidP="00A62476">
            <w:pPr>
              <w:jc w:val="center"/>
              <w:rPr>
                <w:sz w:val="22"/>
                <w:szCs w:val="22"/>
              </w:rPr>
            </w:pPr>
          </w:p>
          <w:p w14:paraId="38AE5407" w14:textId="77777777" w:rsidR="00107225" w:rsidRPr="007B3D23" w:rsidRDefault="00107225" w:rsidP="00A62476">
            <w:pPr>
              <w:jc w:val="center"/>
              <w:rPr>
                <w:sz w:val="22"/>
                <w:szCs w:val="22"/>
              </w:rPr>
            </w:pPr>
          </w:p>
          <w:p w14:paraId="08430442" w14:textId="77777777" w:rsidR="00107225" w:rsidRPr="007B3D23" w:rsidRDefault="00107225" w:rsidP="00A62476">
            <w:pPr>
              <w:jc w:val="center"/>
              <w:rPr>
                <w:sz w:val="22"/>
                <w:szCs w:val="22"/>
              </w:rPr>
            </w:pPr>
          </w:p>
          <w:p w14:paraId="3D01ED53" w14:textId="77777777" w:rsidR="00107225" w:rsidRPr="007B3D23" w:rsidRDefault="00107225" w:rsidP="00A62476">
            <w:pPr>
              <w:jc w:val="center"/>
              <w:rPr>
                <w:sz w:val="22"/>
                <w:szCs w:val="22"/>
              </w:rPr>
            </w:pPr>
          </w:p>
          <w:p w14:paraId="12DA70E7" w14:textId="3519120E" w:rsidR="00107225" w:rsidRPr="007B3D23" w:rsidRDefault="00107225" w:rsidP="00A62476">
            <w:pPr>
              <w:jc w:val="center"/>
              <w:rPr>
                <w:sz w:val="22"/>
                <w:szCs w:val="22"/>
              </w:rPr>
            </w:pPr>
            <w:r>
              <w:rPr>
                <w:sz w:val="22"/>
                <w:szCs w:val="22"/>
              </w:rPr>
              <w:t>4</w:t>
            </w:r>
          </w:p>
        </w:tc>
      </w:tr>
      <w:tr w:rsidR="00107225" w:rsidRPr="007B3D23" w14:paraId="1CA2036C" w14:textId="77777777" w:rsidTr="00107225">
        <w:tc>
          <w:tcPr>
            <w:tcW w:w="1781" w:type="dxa"/>
          </w:tcPr>
          <w:p w14:paraId="0DFE718E" w14:textId="77777777" w:rsidR="00107225" w:rsidRPr="007B3D23" w:rsidRDefault="00107225" w:rsidP="00A62476">
            <w:pPr>
              <w:jc w:val="center"/>
              <w:rPr>
                <w:sz w:val="22"/>
                <w:szCs w:val="22"/>
              </w:rPr>
            </w:pPr>
          </w:p>
          <w:p w14:paraId="2802524B" w14:textId="77777777" w:rsidR="00107225" w:rsidRPr="007B3D23" w:rsidRDefault="00107225" w:rsidP="00A62476">
            <w:pPr>
              <w:jc w:val="center"/>
              <w:rPr>
                <w:sz w:val="22"/>
                <w:szCs w:val="22"/>
              </w:rPr>
            </w:pPr>
          </w:p>
          <w:p w14:paraId="54C4D898" w14:textId="77777777" w:rsidR="00107225" w:rsidRPr="007B3D23" w:rsidRDefault="00107225" w:rsidP="00A62476">
            <w:pPr>
              <w:jc w:val="center"/>
              <w:rPr>
                <w:sz w:val="22"/>
                <w:szCs w:val="22"/>
              </w:rPr>
            </w:pPr>
          </w:p>
          <w:p w14:paraId="34482F00" w14:textId="0A566259" w:rsidR="00107225" w:rsidRPr="007B3D23" w:rsidRDefault="00107225" w:rsidP="00A62476">
            <w:pPr>
              <w:jc w:val="center"/>
              <w:rPr>
                <w:sz w:val="22"/>
                <w:szCs w:val="22"/>
              </w:rPr>
            </w:pPr>
            <w:r w:rsidRPr="007B3D23">
              <w:rPr>
                <w:sz w:val="22"/>
                <w:szCs w:val="22"/>
              </w:rPr>
              <w:t xml:space="preserve">Povećanje broja učenika plasiranih na županijsku razinu natjecanja </w:t>
            </w:r>
          </w:p>
        </w:tc>
        <w:tc>
          <w:tcPr>
            <w:tcW w:w="1674" w:type="dxa"/>
          </w:tcPr>
          <w:p w14:paraId="503FEA71" w14:textId="065525D9" w:rsidR="00107225" w:rsidRPr="007B3D23" w:rsidRDefault="00107225" w:rsidP="00A62476">
            <w:pPr>
              <w:jc w:val="center"/>
              <w:rPr>
                <w:sz w:val="22"/>
                <w:szCs w:val="22"/>
              </w:rPr>
            </w:pPr>
            <w:r w:rsidRPr="007B3D23">
              <w:rPr>
                <w:sz w:val="22"/>
                <w:szCs w:val="22"/>
              </w:rPr>
              <w:t xml:space="preserve">Plasiranje učenika na županijsku razinu natjecanja pokazatelj je rezultata rada s učenicima te izvrsna </w:t>
            </w:r>
            <w:r w:rsidRPr="007B3D23">
              <w:rPr>
                <w:sz w:val="22"/>
                <w:szCs w:val="22"/>
              </w:rPr>
              <w:lastRenderedPageBreak/>
              <w:t>motivacija za daljnji rad</w:t>
            </w:r>
          </w:p>
        </w:tc>
        <w:tc>
          <w:tcPr>
            <w:tcW w:w="974" w:type="dxa"/>
          </w:tcPr>
          <w:p w14:paraId="3F11C9EB" w14:textId="77777777" w:rsidR="00107225" w:rsidRPr="007B3D23" w:rsidRDefault="00107225" w:rsidP="00A62476">
            <w:pPr>
              <w:jc w:val="center"/>
              <w:rPr>
                <w:sz w:val="22"/>
                <w:szCs w:val="22"/>
              </w:rPr>
            </w:pPr>
          </w:p>
          <w:p w14:paraId="287C002F" w14:textId="77777777" w:rsidR="00107225" w:rsidRPr="007B3D23" w:rsidRDefault="00107225" w:rsidP="00A62476">
            <w:pPr>
              <w:jc w:val="center"/>
              <w:rPr>
                <w:sz w:val="22"/>
                <w:szCs w:val="22"/>
              </w:rPr>
            </w:pPr>
          </w:p>
          <w:p w14:paraId="016AF560" w14:textId="77777777" w:rsidR="00107225" w:rsidRPr="007B3D23" w:rsidRDefault="00107225" w:rsidP="00A62476">
            <w:pPr>
              <w:jc w:val="center"/>
              <w:rPr>
                <w:sz w:val="22"/>
                <w:szCs w:val="22"/>
              </w:rPr>
            </w:pPr>
          </w:p>
          <w:p w14:paraId="5627FF5A" w14:textId="77777777" w:rsidR="00107225" w:rsidRPr="007B3D23" w:rsidRDefault="00107225" w:rsidP="00A62476">
            <w:pPr>
              <w:jc w:val="center"/>
              <w:rPr>
                <w:sz w:val="22"/>
                <w:szCs w:val="22"/>
              </w:rPr>
            </w:pPr>
          </w:p>
          <w:p w14:paraId="4D4B69F9" w14:textId="77777777" w:rsidR="00107225" w:rsidRPr="007B3D23" w:rsidRDefault="00107225" w:rsidP="00A62476">
            <w:pPr>
              <w:jc w:val="center"/>
              <w:rPr>
                <w:sz w:val="22"/>
                <w:szCs w:val="22"/>
              </w:rPr>
            </w:pPr>
          </w:p>
          <w:p w14:paraId="20877C75" w14:textId="77777777" w:rsidR="00107225" w:rsidRPr="007B3D23" w:rsidRDefault="00107225" w:rsidP="00A62476">
            <w:pPr>
              <w:jc w:val="center"/>
              <w:rPr>
                <w:sz w:val="22"/>
                <w:szCs w:val="22"/>
              </w:rPr>
            </w:pPr>
          </w:p>
          <w:p w14:paraId="381FCD50" w14:textId="2DE168F6" w:rsidR="00107225" w:rsidRPr="007B3D23" w:rsidRDefault="00107225" w:rsidP="00A62476">
            <w:pPr>
              <w:jc w:val="center"/>
              <w:rPr>
                <w:sz w:val="22"/>
                <w:szCs w:val="22"/>
              </w:rPr>
            </w:pPr>
            <w:r w:rsidRPr="007B3D23">
              <w:rPr>
                <w:sz w:val="22"/>
                <w:szCs w:val="22"/>
              </w:rPr>
              <w:t>broj</w:t>
            </w:r>
          </w:p>
        </w:tc>
        <w:tc>
          <w:tcPr>
            <w:tcW w:w="1342" w:type="dxa"/>
          </w:tcPr>
          <w:p w14:paraId="37143F6B" w14:textId="77777777" w:rsidR="00107225" w:rsidRPr="007B3D23" w:rsidRDefault="00107225" w:rsidP="00A62476">
            <w:pPr>
              <w:jc w:val="center"/>
              <w:rPr>
                <w:sz w:val="22"/>
                <w:szCs w:val="22"/>
              </w:rPr>
            </w:pPr>
          </w:p>
          <w:p w14:paraId="1ED1BF0B" w14:textId="77777777" w:rsidR="00107225" w:rsidRPr="007B3D23" w:rsidRDefault="00107225" w:rsidP="00A62476">
            <w:pPr>
              <w:jc w:val="center"/>
              <w:rPr>
                <w:sz w:val="22"/>
                <w:szCs w:val="22"/>
              </w:rPr>
            </w:pPr>
          </w:p>
          <w:p w14:paraId="7BA6929E" w14:textId="77777777" w:rsidR="00107225" w:rsidRPr="007B3D23" w:rsidRDefault="00107225" w:rsidP="00A62476">
            <w:pPr>
              <w:jc w:val="center"/>
              <w:rPr>
                <w:sz w:val="22"/>
                <w:szCs w:val="22"/>
              </w:rPr>
            </w:pPr>
          </w:p>
          <w:p w14:paraId="66C89FEA" w14:textId="77777777" w:rsidR="00107225" w:rsidRPr="007B3D23" w:rsidRDefault="00107225" w:rsidP="00A62476">
            <w:pPr>
              <w:jc w:val="center"/>
              <w:rPr>
                <w:sz w:val="22"/>
                <w:szCs w:val="22"/>
              </w:rPr>
            </w:pPr>
          </w:p>
          <w:p w14:paraId="0D3E6CB8" w14:textId="77777777" w:rsidR="00107225" w:rsidRPr="007B3D23" w:rsidRDefault="00107225" w:rsidP="00A62476">
            <w:pPr>
              <w:jc w:val="center"/>
              <w:rPr>
                <w:sz w:val="22"/>
                <w:szCs w:val="22"/>
              </w:rPr>
            </w:pPr>
          </w:p>
          <w:p w14:paraId="03646F63" w14:textId="77777777" w:rsidR="00107225" w:rsidRPr="007B3D23" w:rsidRDefault="00107225" w:rsidP="00A62476">
            <w:pPr>
              <w:jc w:val="center"/>
              <w:rPr>
                <w:sz w:val="22"/>
                <w:szCs w:val="22"/>
              </w:rPr>
            </w:pPr>
          </w:p>
          <w:p w14:paraId="6F9AD44C" w14:textId="56D46E06" w:rsidR="00107225" w:rsidRPr="007B3D23" w:rsidRDefault="00107225" w:rsidP="00A62476">
            <w:pPr>
              <w:jc w:val="center"/>
              <w:rPr>
                <w:sz w:val="22"/>
                <w:szCs w:val="22"/>
              </w:rPr>
            </w:pPr>
            <w:r>
              <w:rPr>
                <w:sz w:val="22"/>
                <w:szCs w:val="22"/>
              </w:rPr>
              <w:t>31</w:t>
            </w:r>
          </w:p>
        </w:tc>
        <w:tc>
          <w:tcPr>
            <w:tcW w:w="1097" w:type="dxa"/>
          </w:tcPr>
          <w:p w14:paraId="21CF5681" w14:textId="77777777" w:rsidR="00107225" w:rsidRPr="007B3D23" w:rsidRDefault="00107225" w:rsidP="00A62476">
            <w:pPr>
              <w:jc w:val="center"/>
              <w:rPr>
                <w:sz w:val="22"/>
                <w:szCs w:val="22"/>
              </w:rPr>
            </w:pPr>
          </w:p>
          <w:p w14:paraId="2A36661C" w14:textId="77777777" w:rsidR="00107225" w:rsidRPr="007B3D23" w:rsidRDefault="00107225" w:rsidP="00A62476">
            <w:pPr>
              <w:jc w:val="center"/>
              <w:rPr>
                <w:sz w:val="22"/>
                <w:szCs w:val="22"/>
              </w:rPr>
            </w:pPr>
          </w:p>
          <w:p w14:paraId="1A239986" w14:textId="77777777" w:rsidR="00107225" w:rsidRPr="007B3D23" w:rsidRDefault="00107225" w:rsidP="00A62476">
            <w:pPr>
              <w:jc w:val="center"/>
              <w:rPr>
                <w:sz w:val="22"/>
                <w:szCs w:val="22"/>
              </w:rPr>
            </w:pPr>
          </w:p>
          <w:p w14:paraId="4C1190FB" w14:textId="77777777" w:rsidR="00107225" w:rsidRPr="007B3D23" w:rsidRDefault="00107225" w:rsidP="00A62476">
            <w:pPr>
              <w:jc w:val="center"/>
              <w:rPr>
                <w:sz w:val="22"/>
                <w:szCs w:val="22"/>
              </w:rPr>
            </w:pPr>
          </w:p>
          <w:p w14:paraId="1E7CBC72" w14:textId="77777777" w:rsidR="00107225" w:rsidRPr="007B3D23" w:rsidRDefault="00107225" w:rsidP="00A62476">
            <w:pPr>
              <w:jc w:val="center"/>
              <w:rPr>
                <w:sz w:val="22"/>
                <w:szCs w:val="22"/>
              </w:rPr>
            </w:pPr>
          </w:p>
          <w:p w14:paraId="2BE7DAF1" w14:textId="77777777" w:rsidR="00107225" w:rsidRPr="007B3D23" w:rsidRDefault="00107225" w:rsidP="00A62476">
            <w:pPr>
              <w:jc w:val="center"/>
              <w:rPr>
                <w:sz w:val="22"/>
                <w:szCs w:val="22"/>
              </w:rPr>
            </w:pPr>
          </w:p>
          <w:p w14:paraId="03F81272" w14:textId="2B4AD75A" w:rsidR="00107225" w:rsidRPr="007B3D23" w:rsidRDefault="00107225" w:rsidP="00A62476">
            <w:pPr>
              <w:jc w:val="center"/>
              <w:rPr>
                <w:sz w:val="22"/>
                <w:szCs w:val="22"/>
              </w:rPr>
            </w:pPr>
            <w:r>
              <w:rPr>
                <w:sz w:val="22"/>
                <w:szCs w:val="22"/>
              </w:rPr>
              <w:t>32</w:t>
            </w:r>
          </w:p>
        </w:tc>
      </w:tr>
      <w:tr w:rsidR="00107225" w:rsidRPr="007B3D23" w14:paraId="4A367691" w14:textId="77777777" w:rsidTr="00107225">
        <w:tc>
          <w:tcPr>
            <w:tcW w:w="1781" w:type="dxa"/>
          </w:tcPr>
          <w:p w14:paraId="0E69FECF" w14:textId="0DA34DEF" w:rsidR="00107225" w:rsidRPr="007B3D23" w:rsidRDefault="00107225" w:rsidP="00A62476">
            <w:pPr>
              <w:jc w:val="center"/>
              <w:rPr>
                <w:sz w:val="22"/>
                <w:szCs w:val="22"/>
              </w:rPr>
            </w:pPr>
            <w:r w:rsidRPr="007B3D23">
              <w:rPr>
                <w:sz w:val="22"/>
                <w:szCs w:val="22"/>
              </w:rPr>
              <w:t>Povećanje broja učenika sa postignutim rezultatima na raznim natječajima na koje se učitelji prijavljuju</w:t>
            </w:r>
          </w:p>
        </w:tc>
        <w:tc>
          <w:tcPr>
            <w:tcW w:w="1674" w:type="dxa"/>
          </w:tcPr>
          <w:p w14:paraId="136103FF" w14:textId="183A05B6" w:rsidR="00107225" w:rsidRPr="007B3D23" w:rsidRDefault="00107225" w:rsidP="00A62476">
            <w:pPr>
              <w:jc w:val="center"/>
              <w:rPr>
                <w:sz w:val="22"/>
                <w:szCs w:val="22"/>
              </w:rPr>
            </w:pPr>
            <w:r w:rsidRPr="007B3D23">
              <w:rPr>
                <w:sz w:val="22"/>
                <w:szCs w:val="22"/>
              </w:rPr>
              <w:t>Postignuti visoki rezultati u bilo kojem području rada s učenicima podižu samopouzdanje učenika te ih motiviraju za daljnji rad</w:t>
            </w:r>
          </w:p>
        </w:tc>
        <w:tc>
          <w:tcPr>
            <w:tcW w:w="974" w:type="dxa"/>
          </w:tcPr>
          <w:p w14:paraId="0BE31B57" w14:textId="77777777" w:rsidR="00107225" w:rsidRPr="007B3D23" w:rsidRDefault="00107225" w:rsidP="00A62476">
            <w:pPr>
              <w:jc w:val="center"/>
              <w:rPr>
                <w:sz w:val="22"/>
                <w:szCs w:val="22"/>
              </w:rPr>
            </w:pPr>
          </w:p>
          <w:p w14:paraId="229C99F2" w14:textId="77777777" w:rsidR="00107225" w:rsidRPr="007B3D23" w:rsidRDefault="00107225" w:rsidP="00A62476">
            <w:pPr>
              <w:jc w:val="center"/>
              <w:rPr>
                <w:sz w:val="22"/>
                <w:szCs w:val="22"/>
              </w:rPr>
            </w:pPr>
          </w:p>
          <w:p w14:paraId="3D929627" w14:textId="77777777" w:rsidR="00107225" w:rsidRPr="007B3D23" w:rsidRDefault="00107225" w:rsidP="00A62476">
            <w:pPr>
              <w:jc w:val="center"/>
              <w:rPr>
                <w:sz w:val="22"/>
                <w:szCs w:val="22"/>
              </w:rPr>
            </w:pPr>
          </w:p>
          <w:p w14:paraId="2E8D42BB" w14:textId="77777777" w:rsidR="00107225" w:rsidRPr="007B3D23" w:rsidRDefault="00107225" w:rsidP="00A62476">
            <w:pPr>
              <w:jc w:val="center"/>
              <w:rPr>
                <w:sz w:val="22"/>
                <w:szCs w:val="22"/>
              </w:rPr>
            </w:pPr>
          </w:p>
          <w:p w14:paraId="1D2B04D7" w14:textId="77777777" w:rsidR="00107225" w:rsidRPr="007B3D23" w:rsidRDefault="00107225" w:rsidP="00A62476">
            <w:pPr>
              <w:jc w:val="center"/>
              <w:rPr>
                <w:sz w:val="22"/>
                <w:szCs w:val="22"/>
              </w:rPr>
            </w:pPr>
          </w:p>
          <w:p w14:paraId="6CCA9B60" w14:textId="23816FB5" w:rsidR="00107225" w:rsidRPr="007B3D23" w:rsidRDefault="00107225" w:rsidP="00A62476">
            <w:pPr>
              <w:jc w:val="center"/>
              <w:rPr>
                <w:sz w:val="22"/>
                <w:szCs w:val="22"/>
              </w:rPr>
            </w:pPr>
            <w:r w:rsidRPr="007B3D23">
              <w:rPr>
                <w:sz w:val="22"/>
                <w:szCs w:val="22"/>
              </w:rPr>
              <w:t>broj</w:t>
            </w:r>
          </w:p>
        </w:tc>
        <w:tc>
          <w:tcPr>
            <w:tcW w:w="1342" w:type="dxa"/>
          </w:tcPr>
          <w:p w14:paraId="33B79023" w14:textId="77777777" w:rsidR="00107225" w:rsidRPr="007B3D23" w:rsidRDefault="00107225" w:rsidP="00A62476">
            <w:pPr>
              <w:jc w:val="center"/>
              <w:rPr>
                <w:sz w:val="22"/>
                <w:szCs w:val="22"/>
              </w:rPr>
            </w:pPr>
          </w:p>
          <w:p w14:paraId="242155AD" w14:textId="77777777" w:rsidR="00107225" w:rsidRPr="007B3D23" w:rsidRDefault="00107225" w:rsidP="00A62476">
            <w:pPr>
              <w:jc w:val="center"/>
              <w:rPr>
                <w:sz w:val="22"/>
                <w:szCs w:val="22"/>
              </w:rPr>
            </w:pPr>
          </w:p>
          <w:p w14:paraId="2DE081D9" w14:textId="2689483F" w:rsidR="00107225" w:rsidRPr="007B3D23" w:rsidRDefault="00107225" w:rsidP="00A62476">
            <w:pPr>
              <w:jc w:val="center"/>
              <w:rPr>
                <w:sz w:val="22"/>
                <w:szCs w:val="22"/>
              </w:rPr>
            </w:pPr>
          </w:p>
          <w:p w14:paraId="7BA56EFA" w14:textId="149F61B6" w:rsidR="00107225" w:rsidRPr="007B3D23" w:rsidRDefault="00107225" w:rsidP="00A62476">
            <w:pPr>
              <w:jc w:val="center"/>
              <w:rPr>
                <w:sz w:val="22"/>
                <w:szCs w:val="22"/>
              </w:rPr>
            </w:pPr>
          </w:p>
          <w:p w14:paraId="41744461" w14:textId="24701F19" w:rsidR="00107225" w:rsidRPr="007B3D23" w:rsidRDefault="00107225" w:rsidP="00A62476">
            <w:pPr>
              <w:jc w:val="center"/>
              <w:rPr>
                <w:sz w:val="22"/>
                <w:szCs w:val="22"/>
              </w:rPr>
            </w:pPr>
          </w:p>
          <w:p w14:paraId="7C65BE19" w14:textId="013FA59D" w:rsidR="00107225" w:rsidRPr="007B3D23" w:rsidRDefault="00107225" w:rsidP="00A62476">
            <w:pPr>
              <w:jc w:val="center"/>
              <w:rPr>
                <w:sz w:val="22"/>
                <w:szCs w:val="22"/>
              </w:rPr>
            </w:pPr>
            <w:r>
              <w:rPr>
                <w:sz w:val="22"/>
                <w:szCs w:val="22"/>
              </w:rPr>
              <w:t>0</w:t>
            </w:r>
          </w:p>
          <w:p w14:paraId="18E23DEC" w14:textId="77777777" w:rsidR="00107225" w:rsidRPr="007B3D23" w:rsidRDefault="00107225" w:rsidP="00A62476">
            <w:pPr>
              <w:jc w:val="center"/>
              <w:rPr>
                <w:sz w:val="22"/>
                <w:szCs w:val="22"/>
              </w:rPr>
            </w:pPr>
          </w:p>
        </w:tc>
        <w:tc>
          <w:tcPr>
            <w:tcW w:w="1097" w:type="dxa"/>
          </w:tcPr>
          <w:p w14:paraId="3A6E4347" w14:textId="77777777" w:rsidR="00107225" w:rsidRPr="007B3D23" w:rsidRDefault="00107225" w:rsidP="00A62476">
            <w:pPr>
              <w:jc w:val="center"/>
              <w:rPr>
                <w:sz w:val="22"/>
                <w:szCs w:val="22"/>
              </w:rPr>
            </w:pPr>
          </w:p>
          <w:p w14:paraId="3317CBA4" w14:textId="77777777" w:rsidR="00107225" w:rsidRPr="007B3D23" w:rsidRDefault="00107225" w:rsidP="00A62476">
            <w:pPr>
              <w:jc w:val="center"/>
              <w:rPr>
                <w:sz w:val="22"/>
                <w:szCs w:val="22"/>
              </w:rPr>
            </w:pPr>
          </w:p>
          <w:p w14:paraId="685B58BF" w14:textId="77777777" w:rsidR="00107225" w:rsidRPr="007B3D23" w:rsidRDefault="00107225" w:rsidP="00A62476">
            <w:pPr>
              <w:jc w:val="center"/>
              <w:rPr>
                <w:sz w:val="22"/>
                <w:szCs w:val="22"/>
              </w:rPr>
            </w:pPr>
          </w:p>
          <w:p w14:paraId="2E1672D5" w14:textId="77777777" w:rsidR="00107225" w:rsidRPr="007B3D23" w:rsidRDefault="00107225" w:rsidP="00A62476">
            <w:pPr>
              <w:jc w:val="center"/>
              <w:rPr>
                <w:sz w:val="22"/>
                <w:szCs w:val="22"/>
              </w:rPr>
            </w:pPr>
          </w:p>
          <w:p w14:paraId="6BE2513C" w14:textId="77777777" w:rsidR="00107225" w:rsidRPr="007B3D23" w:rsidRDefault="00107225" w:rsidP="00A62476">
            <w:pPr>
              <w:jc w:val="center"/>
              <w:rPr>
                <w:sz w:val="22"/>
                <w:szCs w:val="22"/>
              </w:rPr>
            </w:pPr>
          </w:p>
          <w:p w14:paraId="32EC2C0B" w14:textId="69FCDA47" w:rsidR="00107225" w:rsidRPr="007B3D23" w:rsidRDefault="00107225" w:rsidP="00A62476">
            <w:pPr>
              <w:jc w:val="center"/>
              <w:rPr>
                <w:sz w:val="22"/>
                <w:szCs w:val="22"/>
              </w:rPr>
            </w:pPr>
            <w:r>
              <w:rPr>
                <w:sz w:val="22"/>
                <w:szCs w:val="22"/>
              </w:rPr>
              <w:t>2</w:t>
            </w:r>
          </w:p>
        </w:tc>
      </w:tr>
      <w:tr w:rsidR="00107225" w:rsidRPr="007B3D23" w14:paraId="47FEEA88" w14:textId="77777777" w:rsidTr="00107225">
        <w:tc>
          <w:tcPr>
            <w:tcW w:w="1781" w:type="dxa"/>
          </w:tcPr>
          <w:p w14:paraId="4CC59FDA" w14:textId="77777777" w:rsidR="00107225" w:rsidRPr="007B3D23" w:rsidRDefault="00107225" w:rsidP="00A62476">
            <w:pPr>
              <w:jc w:val="center"/>
              <w:rPr>
                <w:sz w:val="22"/>
                <w:szCs w:val="22"/>
              </w:rPr>
            </w:pPr>
          </w:p>
          <w:p w14:paraId="0B582DA4" w14:textId="77777777" w:rsidR="00107225" w:rsidRPr="007B3D23" w:rsidRDefault="00107225" w:rsidP="00A62476">
            <w:pPr>
              <w:jc w:val="center"/>
              <w:rPr>
                <w:sz w:val="22"/>
                <w:szCs w:val="22"/>
              </w:rPr>
            </w:pPr>
          </w:p>
          <w:p w14:paraId="17F38418" w14:textId="77777777" w:rsidR="00107225" w:rsidRPr="007B3D23" w:rsidRDefault="00107225" w:rsidP="00A62476">
            <w:pPr>
              <w:jc w:val="center"/>
              <w:rPr>
                <w:sz w:val="22"/>
                <w:szCs w:val="22"/>
              </w:rPr>
            </w:pPr>
          </w:p>
          <w:p w14:paraId="6D2DF880" w14:textId="77777777" w:rsidR="00107225" w:rsidRPr="007B3D23" w:rsidRDefault="00107225" w:rsidP="00A62476">
            <w:pPr>
              <w:jc w:val="center"/>
              <w:rPr>
                <w:sz w:val="22"/>
                <w:szCs w:val="22"/>
              </w:rPr>
            </w:pPr>
          </w:p>
          <w:p w14:paraId="266F7ECE" w14:textId="741F3B2C" w:rsidR="00107225" w:rsidRPr="007B3D23" w:rsidRDefault="00107225" w:rsidP="00A62476">
            <w:pPr>
              <w:jc w:val="center"/>
              <w:rPr>
                <w:sz w:val="22"/>
                <w:szCs w:val="22"/>
              </w:rPr>
            </w:pPr>
            <w:r w:rsidRPr="007B3D23">
              <w:rPr>
                <w:sz w:val="22"/>
                <w:szCs w:val="22"/>
              </w:rPr>
              <w:t>Organizacija prijevoza učenika</w:t>
            </w:r>
          </w:p>
        </w:tc>
        <w:tc>
          <w:tcPr>
            <w:tcW w:w="1674" w:type="dxa"/>
          </w:tcPr>
          <w:p w14:paraId="1E606E6B" w14:textId="3BC13E3C" w:rsidR="00107225" w:rsidRPr="007B3D23" w:rsidRDefault="00107225" w:rsidP="00A62476">
            <w:pPr>
              <w:jc w:val="center"/>
              <w:rPr>
                <w:sz w:val="22"/>
                <w:szCs w:val="22"/>
              </w:rPr>
            </w:pPr>
            <w:r w:rsidRPr="007B3D23">
              <w:rPr>
                <w:sz w:val="22"/>
                <w:szCs w:val="22"/>
              </w:rPr>
              <w:t>Organizira se prijevoz učenika za sve učenike na upisnom području škole čije je mjesto stanovanja udaljeno 3 i više kilometara od škole ili od mjesta stanovanja nema izgrađene sigurne uvjete kretanja do škole</w:t>
            </w:r>
          </w:p>
        </w:tc>
        <w:tc>
          <w:tcPr>
            <w:tcW w:w="974" w:type="dxa"/>
          </w:tcPr>
          <w:p w14:paraId="7478C095" w14:textId="77777777" w:rsidR="00107225" w:rsidRPr="007B3D23" w:rsidRDefault="00107225" w:rsidP="00A62476">
            <w:pPr>
              <w:jc w:val="center"/>
              <w:rPr>
                <w:sz w:val="22"/>
                <w:szCs w:val="22"/>
              </w:rPr>
            </w:pPr>
          </w:p>
          <w:p w14:paraId="06811345" w14:textId="77777777" w:rsidR="00107225" w:rsidRPr="007B3D23" w:rsidRDefault="00107225" w:rsidP="00A62476">
            <w:pPr>
              <w:jc w:val="center"/>
              <w:rPr>
                <w:sz w:val="22"/>
                <w:szCs w:val="22"/>
              </w:rPr>
            </w:pPr>
          </w:p>
          <w:p w14:paraId="73EA95AE" w14:textId="77777777" w:rsidR="00107225" w:rsidRPr="007B3D23" w:rsidRDefault="00107225" w:rsidP="00A62476">
            <w:pPr>
              <w:jc w:val="center"/>
              <w:rPr>
                <w:sz w:val="22"/>
                <w:szCs w:val="22"/>
              </w:rPr>
            </w:pPr>
          </w:p>
          <w:p w14:paraId="206AF99F" w14:textId="77777777" w:rsidR="00107225" w:rsidRPr="007B3D23" w:rsidRDefault="00107225" w:rsidP="00A62476">
            <w:pPr>
              <w:jc w:val="center"/>
              <w:rPr>
                <w:sz w:val="22"/>
                <w:szCs w:val="22"/>
              </w:rPr>
            </w:pPr>
          </w:p>
          <w:p w14:paraId="1D4DA740" w14:textId="77777777" w:rsidR="00107225" w:rsidRPr="007B3D23" w:rsidRDefault="00107225" w:rsidP="00A62476">
            <w:pPr>
              <w:jc w:val="center"/>
              <w:rPr>
                <w:sz w:val="22"/>
                <w:szCs w:val="22"/>
              </w:rPr>
            </w:pPr>
          </w:p>
          <w:p w14:paraId="3260BCA5" w14:textId="77777777" w:rsidR="00107225" w:rsidRPr="007B3D23" w:rsidRDefault="00107225" w:rsidP="00A62476">
            <w:pPr>
              <w:jc w:val="center"/>
              <w:rPr>
                <w:sz w:val="22"/>
                <w:szCs w:val="22"/>
              </w:rPr>
            </w:pPr>
          </w:p>
          <w:p w14:paraId="48AAAA18" w14:textId="77777777" w:rsidR="00107225" w:rsidRPr="007B3D23" w:rsidRDefault="00107225" w:rsidP="00A62476">
            <w:pPr>
              <w:jc w:val="center"/>
              <w:rPr>
                <w:sz w:val="22"/>
                <w:szCs w:val="22"/>
              </w:rPr>
            </w:pPr>
          </w:p>
          <w:p w14:paraId="4646AF93" w14:textId="77777777" w:rsidR="00107225" w:rsidRPr="007B3D23" w:rsidRDefault="00107225" w:rsidP="00A62476">
            <w:pPr>
              <w:jc w:val="center"/>
              <w:rPr>
                <w:sz w:val="22"/>
                <w:szCs w:val="22"/>
              </w:rPr>
            </w:pPr>
          </w:p>
          <w:p w14:paraId="5780F96E" w14:textId="6279F737" w:rsidR="00107225" w:rsidRPr="007B3D23" w:rsidRDefault="00107225" w:rsidP="00A62476">
            <w:pPr>
              <w:jc w:val="center"/>
              <w:rPr>
                <w:sz w:val="22"/>
                <w:szCs w:val="22"/>
              </w:rPr>
            </w:pPr>
            <w:r w:rsidRPr="007B3D23">
              <w:rPr>
                <w:sz w:val="22"/>
                <w:szCs w:val="22"/>
              </w:rPr>
              <w:t>Postotak</w:t>
            </w:r>
          </w:p>
        </w:tc>
        <w:tc>
          <w:tcPr>
            <w:tcW w:w="1342" w:type="dxa"/>
          </w:tcPr>
          <w:p w14:paraId="09EDE0FB" w14:textId="77777777" w:rsidR="00107225" w:rsidRPr="007B3D23" w:rsidRDefault="00107225" w:rsidP="00A62476">
            <w:pPr>
              <w:jc w:val="center"/>
              <w:rPr>
                <w:sz w:val="22"/>
                <w:szCs w:val="22"/>
              </w:rPr>
            </w:pPr>
          </w:p>
          <w:p w14:paraId="13CB89D3" w14:textId="77777777" w:rsidR="00107225" w:rsidRPr="007B3D23" w:rsidRDefault="00107225" w:rsidP="00A62476">
            <w:pPr>
              <w:jc w:val="center"/>
              <w:rPr>
                <w:sz w:val="22"/>
                <w:szCs w:val="22"/>
              </w:rPr>
            </w:pPr>
          </w:p>
          <w:p w14:paraId="169E23E4" w14:textId="77777777" w:rsidR="00107225" w:rsidRPr="007B3D23" w:rsidRDefault="00107225" w:rsidP="00A62476">
            <w:pPr>
              <w:jc w:val="center"/>
              <w:rPr>
                <w:sz w:val="22"/>
                <w:szCs w:val="22"/>
              </w:rPr>
            </w:pPr>
          </w:p>
          <w:p w14:paraId="13666839" w14:textId="77777777" w:rsidR="00107225" w:rsidRPr="007B3D23" w:rsidRDefault="00107225" w:rsidP="00A62476">
            <w:pPr>
              <w:jc w:val="center"/>
              <w:rPr>
                <w:sz w:val="22"/>
                <w:szCs w:val="22"/>
              </w:rPr>
            </w:pPr>
          </w:p>
          <w:p w14:paraId="0973B0A0" w14:textId="77777777" w:rsidR="00107225" w:rsidRPr="007B3D23" w:rsidRDefault="00107225" w:rsidP="00A62476">
            <w:pPr>
              <w:jc w:val="center"/>
              <w:rPr>
                <w:sz w:val="22"/>
                <w:szCs w:val="22"/>
              </w:rPr>
            </w:pPr>
          </w:p>
          <w:p w14:paraId="0F935B7B" w14:textId="77777777" w:rsidR="00107225" w:rsidRPr="007B3D23" w:rsidRDefault="00107225" w:rsidP="00A62476">
            <w:pPr>
              <w:jc w:val="center"/>
              <w:rPr>
                <w:sz w:val="22"/>
                <w:szCs w:val="22"/>
              </w:rPr>
            </w:pPr>
          </w:p>
          <w:p w14:paraId="7ED3FD9D" w14:textId="77777777" w:rsidR="00107225" w:rsidRPr="007B3D23" w:rsidRDefault="00107225" w:rsidP="00A62476">
            <w:pPr>
              <w:jc w:val="center"/>
              <w:rPr>
                <w:sz w:val="22"/>
                <w:szCs w:val="22"/>
              </w:rPr>
            </w:pPr>
          </w:p>
          <w:p w14:paraId="3CE4A2CE" w14:textId="77777777" w:rsidR="00107225" w:rsidRPr="007B3D23" w:rsidRDefault="00107225" w:rsidP="00A62476">
            <w:pPr>
              <w:jc w:val="center"/>
              <w:rPr>
                <w:sz w:val="22"/>
                <w:szCs w:val="22"/>
              </w:rPr>
            </w:pPr>
          </w:p>
          <w:p w14:paraId="05DCC5DE" w14:textId="25B5720A" w:rsidR="00107225" w:rsidRPr="007B3D23" w:rsidRDefault="00107225" w:rsidP="00A62476">
            <w:pPr>
              <w:jc w:val="center"/>
              <w:rPr>
                <w:sz w:val="22"/>
                <w:szCs w:val="22"/>
              </w:rPr>
            </w:pPr>
            <w:r w:rsidRPr="007B3D23">
              <w:rPr>
                <w:sz w:val="22"/>
                <w:szCs w:val="22"/>
              </w:rPr>
              <w:t>100</w:t>
            </w:r>
          </w:p>
        </w:tc>
        <w:tc>
          <w:tcPr>
            <w:tcW w:w="1097" w:type="dxa"/>
          </w:tcPr>
          <w:p w14:paraId="019F9079" w14:textId="77777777" w:rsidR="00107225" w:rsidRPr="007B3D23" w:rsidRDefault="00107225" w:rsidP="00A62476">
            <w:pPr>
              <w:jc w:val="center"/>
              <w:rPr>
                <w:sz w:val="22"/>
                <w:szCs w:val="22"/>
              </w:rPr>
            </w:pPr>
          </w:p>
          <w:p w14:paraId="6E1D038C" w14:textId="77777777" w:rsidR="00107225" w:rsidRPr="007B3D23" w:rsidRDefault="00107225" w:rsidP="00A62476">
            <w:pPr>
              <w:jc w:val="center"/>
              <w:rPr>
                <w:sz w:val="22"/>
                <w:szCs w:val="22"/>
              </w:rPr>
            </w:pPr>
          </w:p>
          <w:p w14:paraId="1B6EC69A" w14:textId="77777777" w:rsidR="00107225" w:rsidRPr="007B3D23" w:rsidRDefault="00107225" w:rsidP="00A62476">
            <w:pPr>
              <w:jc w:val="center"/>
              <w:rPr>
                <w:sz w:val="22"/>
                <w:szCs w:val="22"/>
              </w:rPr>
            </w:pPr>
          </w:p>
          <w:p w14:paraId="57822BB8" w14:textId="77777777" w:rsidR="00107225" w:rsidRPr="007B3D23" w:rsidRDefault="00107225" w:rsidP="00A62476">
            <w:pPr>
              <w:jc w:val="center"/>
              <w:rPr>
                <w:sz w:val="22"/>
                <w:szCs w:val="22"/>
              </w:rPr>
            </w:pPr>
          </w:p>
          <w:p w14:paraId="5CB16BAB" w14:textId="77777777" w:rsidR="00107225" w:rsidRPr="007B3D23" w:rsidRDefault="00107225" w:rsidP="00A62476">
            <w:pPr>
              <w:jc w:val="center"/>
              <w:rPr>
                <w:sz w:val="22"/>
                <w:szCs w:val="22"/>
              </w:rPr>
            </w:pPr>
          </w:p>
          <w:p w14:paraId="4767BBCA" w14:textId="77777777" w:rsidR="00107225" w:rsidRPr="007B3D23" w:rsidRDefault="00107225" w:rsidP="00A62476">
            <w:pPr>
              <w:jc w:val="center"/>
              <w:rPr>
                <w:sz w:val="22"/>
                <w:szCs w:val="22"/>
              </w:rPr>
            </w:pPr>
          </w:p>
          <w:p w14:paraId="08CC6A0D" w14:textId="77777777" w:rsidR="00107225" w:rsidRPr="007B3D23" w:rsidRDefault="00107225" w:rsidP="00A62476">
            <w:pPr>
              <w:jc w:val="center"/>
              <w:rPr>
                <w:sz w:val="22"/>
                <w:szCs w:val="22"/>
              </w:rPr>
            </w:pPr>
          </w:p>
          <w:p w14:paraId="02C6957B" w14:textId="77777777" w:rsidR="00107225" w:rsidRPr="007B3D23" w:rsidRDefault="00107225" w:rsidP="00A62476">
            <w:pPr>
              <w:jc w:val="center"/>
              <w:rPr>
                <w:sz w:val="22"/>
                <w:szCs w:val="22"/>
              </w:rPr>
            </w:pPr>
          </w:p>
          <w:p w14:paraId="6176159F" w14:textId="250D1AB7" w:rsidR="00107225" w:rsidRPr="007B3D23" w:rsidRDefault="00107225" w:rsidP="00A62476">
            <w:pPr>
              <w:jc w:val="center"/>
              <w:rPr>
                <w:sz w:val="22"/>
                <w:szCs w:val="22"/>
              </w:rPr>
            </w:pPr>
            <w:r w:rsidRPr="007B3D23">
              <w:rPr>
                <w:sz w:val="22"/>
                <w:szCs w:val="22"/>
              </w:rPr>
              <w:t>100</w:t>
            </w:r>
          </w:p>
        </w:tc>
      </w:tr>
      <w:tr w:rsidR="00107225" w:rsidRPr="007B3D23" w14:paraId="0C7EE63F" w14:textId="77777777" w:rsidTr="00107225">
        <w:tc>
          <w:tcPr>
            <w:tcW w:w="1781" w:type="dxa"/>
          </w:tcPr>
          <w:p w14:paraId="21D50D57" w14:textId="77777777" w:rsidR="00107225" w:rsidRPr="007B3D23" w:rsidRDefault="00107225" w:rsidP="00A62476">
            <w:pPr>
              <w:jc w:val="center"/>
              <w:rPr>
                <w:sz w:val="22"/>
                <w:szCs w:val="22"/>
              </w:rPr>
            </w:pPr>
          </w:p>
          <w:p w14:paraId="56519307" w14:textId="77777777" w:rsidR="00107225" w:rsidRPr="007B3D23" w:rsidRDefault="00107225" w:rsidP="00A62476">
            <w:pPr>
              <w:jc w:val="center"/>
              <w:rPr>
                <w:sz w:val="22"/>
                <w:szCs w:val="22"/>
              </w:rPr>
            </w:pPr>
          </w:p>
          <w:p w14:paraId="2EDEF7BF" w14:textId="77777777" w:rsidR="00107225" w:rsidRPr="007B3D23" w:rsidRDefault="00107225" w:rsidP="00A62476">
            <w:pPr>
              <w:jc w:val="center"/>
              <w:rPr>
                <w:sz w:val="22"/>
                <w:szCs w:val="22"/>
              </w:rPr>
            </w:pPr>
          </w:p>
          <w:p w14:paraId="4F8AF4A7" w14:textId="77777777" w:rsidR="00107225" w:rsidRPr="007B3D23" w:rsidRDefault="00107225" w:rsidP="00A62476">
            <w:pPr>
              <w:jc w:val="center"/>
              <w:rPr>
                <w:sz w:val="22"/>
                <w:szCs w:val="22"/>
              </w:rPr>
            </w:pPr>
          </w:p>
          <w:p w14:paraId="2E1558C1" w14:textId="77777777" w:rsidR="00107225" w:rsidRPr="007B3D23" w:rsidRDefault="00107225" w:rsidP="00A62476">
            <w:pPr>
              <w:jc w:val="center"/>
              <w:rPr>
                <w:sz w:val="22"/>
                <w:szCs w:val="22"/>
              </w:rPr>
            </w:pPr>
          </w:p>
          <w:p w14:paraId="168231C2" w14:textId="20D8893B" w:rsidR="00107225" w:rsidRPr="007B3D23" w:rsidRDefault="00107225" w:rsidP="00A62476">
            <w:pPr>
              <w:jc w:val="center"/>
              <w:rPr>
                <w:sz w:val="22"/>
                <w:szCs w:val="22"/>
              </w:rPr>
            </w:pPr>
            <w:r w:rsidRPr="007B3D23">
              <w:rPr>
                <w:sz w:val="22"/>
                <w:szCs w:val="22"/>
              </w:rPr>
              <w:t>Realizacija projekta u sklopu kojeg se zapošljavaju pomoćnici u nastavi</w:t>
            </w:r>
          </w:p>
        </w:tc>
        <w:tc>
          <w:tcPr>
            <w:tcW w:w="1674" w:type="dxa"/>
          </w:tcPr>
          <w:p w14:paraId="1BBB94FA" w14:textId="7719204A" w:rsidR="00107225" w:rsidRPr="007B3D23" w:rsidRDefault="00107225" w:rsidP="00A62476">
            <w:pPr>
              <w:jc w:val="center"/>
              <w:rPr>
                <w:sz w:val="22"/>
                <w:szCs w:val="22"/>
              </w:rPr>
            </w:pPr>
            <w:r w:rsidRPr="007B3D23">
              <w:rPr>
                <w:sz w:val="22"/>
                <w:szCs w:val="22"/>
              </w:rPr>
              <w:t>Zapošljavanjem pomoćnika u nastavi osigurava se odgovarajuća pomoć učenicima s poteškoćama u razvoju kojima je, na temelju odgovarajuće dokumentacije, nadležno Ministarstvo odobrilo rad uz pomoćnika u nastavi</w:t>
            </w:r>
          </w:p>
        </w:tc>
        <w:tc>
          <w:tcPr>
            <w:tcW w:w="974" w:type="dxa"/>
          </w:tcPr>
          <w:p w14:paraId="398B91E4" w14:textId="77777777" w:rsidR="00107225" w:rsidRPr="007B3D23" w:rsidRDefault="00107225" w:rsidP="00A62476">
            <w:pPr>
              <w:jc w:val="center"/>
              <w:rPr>
                <w:sz w:val="22"/>
                <w:szCs w:val="22"/>
              </w:rPr>
            </w:pPr>
          </w:p>
          <w:p w14:paraId="5F072CB0" w14:textId="77777777" w:rsidR="00107225" w:rsidRPr="007B3D23" w:rsidRDefault="00107225" w:rsidP="00A62476">
            <w:pPr>
              <w:jc w:val="center"/>
              <w:rPr>
                <w:sz w:val="22"/>
                <w:szCs w:val="22"/>
              </w:rPr>
            </w:pPr>
          </w:p>
          <w:p w14:paraId="06B32855" w14:textId="77777777" w:rsidR="00107225" w:rsidRPr="007B3D23" w:rsidRDefault="00107225" w:rsidP="00A62476">
            <w:pPr>
              <w:jc w:val="center"/>
              <w:rPr>
                <w:sz w:val="22"/>
                <w:szCs w:val="22"/>
              </w:rPr>
            </w:pPr>
          </w:p>
          <w:p w14:paraId="17E89B38" w14:textId="77777777" w:rsidR="00107225" w:rsidRPr="007B3D23" w:rsidRDefault="00107225" w:rsidP="00A62476">
            <w:pPr>
              <w:jc w:val="center"/>
              <w:rPr>
                <w:sz w:val="22"/>
                <w:szCs w:val="22"/>
              </w:rPr>
            </w:pPr>
          </w:p>
          <w:p w14:paraId="386D16AB" w14:textId="77777777" w:rsidR="00107225" w:rsidRPr="007B3D23" w:rsidRDefault="00107225" w:rsidP="00A62476">
            <w:pPr>
              <w:jc w:val="center"/>
              <w:rPr>
                <w:sz w:val="22"/>
                <w:szCs w:val="22"/>
              </w:rPr>
            </w:pPr>
          </w:p>
          <w:p w14:paraId="6E876FBA" w14:textId="77777777" w:rsidR="00107225" w:rsidRPr="007B3D23" w:rsidRDefault="00107225" w:rsidP="00A62476">
            <w:pPr>
              <w:jc w:val="center"/>
              <w:rPr>
                <w:sz w:val="22"/>
                <w:szCs w:val="22"/>
              </w:rPr>
            </w:pPr>
          </w:p>
          <w:p w14:paraId="1EC2FA8F" w14:textId="77777777" w:rsidR="00107225" w:rsidRPr="007B3D23" w:rsidRDefault="00107225" w:rsidP="00A62476">
            <w:pPr>
              <w:jc w:val="center"/>
              <w:rPr>
                <w:sz w:val="22"/>
                <w:szCs w:val="22"/>
              </w:rPr>
            </w:pPr>
          </w:p>
          <w:p w14:paraId="2BF995C1" w14:textId="77777777" w:rsidR="00107225" w:rsidRPr="007B3D23" w:rsidRDefault="00107225" w:rsidP="00A62476">
            <w:pPr>
              <w:jc w:val="center"/>
              <w:rPr>
                <w:sz w:val="22"/>
                <w:szCs w:val="22"/>
              </w:rPr>
            </w:pPr>
          </w:p>
          <w:p w14:paraId="064F08D3" w14:textId="3913142B" w:rsidR="00107225" w:rsidRPr="007B3D23" w:rsidRDefault="00107225" w:rsidP="00A62476">
            <w:pPr>
              <w:jc w:val="center"/>
              <w:rPr>
                <w:sz w:val="22"/>
                <w:szCs w:val="22"/>
              </w:rPr>
            </w:pPr>
            <w:r w:rsidRPr="007B3D23">
              <w:rPr>
                <w:sz w:val="22"/>
                <w:szCs w:val="22"/>
              </w:rPr>
              <w:t>postotak</w:t>
            </w:r>
          </w:p>
        </w:tc>
        <w:tc>
          <w:tcPr>
            <w:tcW w:w="1342" w:type="dxa"/>
          </w:tcPr>
          <w:p w14:paraId="40DB1EEA" w14:textId="77777777" w:rsidR="00107225" w:rsidRPr="007B3D23" w:rsidRDefault="00107225" w:rsidP="00A62476">
            <w:pPr>
              <w:jc w:val="center"/>
              <w:rPr>
                <w:sz w:val="22"/>
                <w:szCs w:val="22"/>
              </w:rPr>
            </w:pPr>
          </w:p>
          <w:p w14:paraId="2AA49077" w14:textId="77777777" w:rsidR="00107225" w:rsidRPr="007B3D23" w:rsidRDefault="00107225" w:rsidP="00A62476">
            <w:pPr>
              <w:jc w:val="center"/>
              <w:rPr>
                <w:sz w:val="22"/>
                <w:szCs w:val="22"/>
              </w:rPr>
            </w:pPr>
          </w:p>
          <w:p w14:paraId="6872B839" w14:textId="77777777" w:rsidR="00107225" w:rsidRPr="007B3D23" w:rsidRDefault="00107225" w:rsidP="00A62476">
            <w:pPr>
              <w:jc w:val="center"/>
              <w:rPr>
                <w:sz w:val="22"/>
                <w:szCs w:val="22"/>
              </w:rPr>
            </w:pPr>
          </w:p>
          <w:p w14:paraId="1EB18A1B" w14:textId="77777777" w:rsidR="00107225" w:rsidRPr="007B3D23" w:rsidRDefault="00107225" w:rsidP="00A62476">
            <w:pPr>
              <w:jc w:val="center"/>
              <w:rPr>
                <w:sz w:val="22"/>
                <w:szCs w:val="22"/>
              </w:rPr>
            </w:pPr>
          </w:p>
          <w:p w14:paraId="113E4321" w14:textId="77777777" w:rsidR="00107225" w:rsidRPr="007B3D23" w:rsidRDefault="00107225" w:rsidP="00A62476">
            <w:pPr>
              <w:jc w:val="center"/>
              <w:rPr>
                <w:sz w:val="22"/>
                <w:szCs w:val="22"/>
              </w:rPr>
            </w:pPr>
          </w:p>
          <w:p w14:paraId="1144A608" w14:textId="77777777" w:rsidR="00107225" w:rsidRPr="007B3D23" w:rsidRDefault="00107225" w:rsidP="00A62476">
            <w:pPr>
              <w:jc w:val="center"/>
              <w:rPr>
                <w:sz w:val="22"/>
                <w:szCs w:val="22"/>
              </w:rPr>
            </w:pPr>
          </w:p>
          <w:p w14:paraId="1519D84A" w14:textId="77777777" w:rsidR="00107225" w:rsidRPr="007B3D23" w:rsidRDefault="00107225" w:rsidP="00A62476">
            <w:pPr>
              <w:jc w:val="center"/>
              <w:rPr>
                <w:sz w:val="22"/>
                <w:szCs w:val="22"/>
              </w:rPr>
            </w:pPr>
          </w:p>
          <w:p w14:paraId="4738C3B5" w14:textId="77777777" w:rsidR="00107225" w:rsidRPr="007B3D23" w:rsidRDefault="00107225" w:rsidP="00A62476">
            <w:pPr>
              <w:jc w:val="center"/>
              <w:rPr>
                <w:sz w:val="22"/>
                <w:szCs w:val="22"/>
              </w:rPr>
            </w:pPr>
          </w:p>
          <w:p w14:paraId="21123D81" w14:textId="51396F1C" w:rsidR="00107225" w:rsidRPr="007B3D23" w:rsidRDefault="00107225" w:rsidP="00A62476">
            <w:pPr>
              <w:jc w:val="center"/>
              <w:rPr>
                <w:sz w:val="22"/>
                <w:szCs w:val="22"/>
              </w:rPr>
            </w:pPr>
            <w:r w:rsidRPr="007B3D23">
              <w:rPr>
                <w:sz w:val="22"/>
                <w:szCs w:val="22"/>
              </w:rPr>
              <w:t>100</w:t>
            </w:r>
          </w:p>
        </w:tc>
        <w:tc>
          <w:tcPr>
            <w:tcW w:w="1097" w:type="dxa"/>
          </w:tcPr>
          <w:p w14:paraId="77FA71C6" w14:textId="036E8752" w:rsidR="00107225" w:rsidRPr="007B3D23" w:rsidRDefault="00107225" w:rsidP="00A62476">
            <w:pPr>
              <w:jc w:val="center"/>
              <w:rPr>
                <w:sz w:val="22"/>
                <w:szCs w:val="22"/>
              </w:rPr>
            </w:pPr>
          </w:p>
          <w:p w14:paraId="3597B134" w14:textId="77777777" w:rsidR="00107225" w:rsidRPr="007B3D23" w:rsidRDefault="00107225" w:rsidP="00A62476">
            <w:pPr>
              <w:jc w:val="center"/>
              <w:rPr>
                <w:sz w:val="22"/>
                <w:szCs w:val="22"/>
              </w:rPr>
            </w:pPr>
          </w:p>
          <w:p w14:paraId="23FAF6C5" w14:textId="77777777" w:rsidR="00107225" w:rsidRPr="007B3D23" w:rsidRDefault="00107225" w:rsidP="00A62476">
            <w:pPr>
              <w:jc w:val="center"/>
              <w:rPr>
                <w:sz w:val="22"/>
                <w:szCs w:val="22"/>
              </w:rPr>
            </w:pPr>
          </w:p>
          <w:p w14:paraId="525B91F3" w14:textId="77777777" w:rsidR="00107225" w:rsidRPr="007B3D23" w:rsidRDefault="00107225" w:rsidP="00A62476">
            <w:pPr>
              <w:jc w:val="center"/>
              <w:rPr>
                <w:sz w:val="22"/>
                <w:szCs w:val="22"/>
              </w:rPr>
            </w:pPr>
          </w:p>
          <w:p w14:paraId="3DECE9FC" w14:textId="77777777" w:rsidR="00107225" w:rsidRPr="007B3D23" w:rsidRDefault="00107225" w:rsidP="00A62476">
            <w:pPr>
              <w:jc w:val="center"/>
              <w:rPr>
                <w:sz w:val="22"/>
                <w:szCs w:val="22"/>
              </w:rPr>
            </w:pPr>
          </w:p>
          <w:p w14:paraId="5F8F4DB8" w14:textId="77777777" w:rsidR="00107225" w:rsidRPr="007B3D23" w:rsidRDefault="00107225" w:rsidP="00A62476">
            <w:pPr>
              <w:jc w:val="center"/>
              <w:rPr>
                <w:sz w:val="22"/>
                <w:szCs w:val="22"/>
              </w:rPr>
            </w:pPr>
          </w:p>
          <w:p w14:paraId="41CA1EC3" w14:textId="77777777" w:rsidR="00107225" w:rsidRPr="007B3D23" w:rsidRDefault="00107225" w:rsidP="00A62476">
            <w:pPr>
              <w:jc w:val="center"/>
              <w:rPr>
                <w:sz w:val="22"/>
                <w:szCs w:val="22"/>
              </w:rPr>
            </w:pPr>
          </w:p>
          <w:p w14:paraId="770D5E3F" w14:textId="77777777" w:rsidR="00107225" w:rsidRPr="007B3D23" w:rsidRDefault="00107225" w:rsidP="00A62476">
            <w:pPr>
              <w:jc w:val="center"/>
              <w:rPr>
                <w:sz w:val="22"/>
                <w:szCs w:val="22"/>
              </w:rPr>
            </w:pPr>
          </w:p>
          <w:p w14:paraId="0CF337A4" w14:textId="77777777" w:rsidR="00107225" w:rsidRPr="007B3D23" w:rsidRDefault="00107225" w:rsidP="00A62476">
            <w:pPr>
              <w:jc w:val="center"/>
              <w:rPr>
                <w:sz w:val="22"/>
                <w:szCs w:val="22"/>
              </w:rPr>
            </w:pPr>
            <w:r w:rsidRPr="007B3D23">
              <w:rPr>
                <w:sz w:val="22"/>
                <w:szCs w:val="22"/>
              </w:rPr>
              <w:t>100</w:t>
            </w:r>
          </w:p>
          <w:p w14:paraId="53CE2FD7" w14:textId="4BC984A9" w:rsidR="00107225" w:rsidRPr="007B3D23" w:rsidRDefault="00107225" w:rsidP="00A62476">
            <w:pPr>
              <w:jc w:val="center"/>
              <w:rPr>
                <w:sz w:val="22"/>
                <w:szCs w:val="22"/>
              </w:rPr>
            </w:pPr>
          </w:p>
        </w:tc>
      </w:tr>
      <w:tr w:rsidR="00107225" w:rsidRPr="007B3D23" w14:paraId="748AC169" w14:textId="77777777" w:rsidTr="00107225">
        <w:tc>
          <w:tcPr>
            <w:tcW w:w="1781" w:type="dxa"/>
          </w:tcPr>
          <w:p w14:paraId="430D579E" w14:textId="77777777" w:rsidR="00107225" w:rsidRDefault="00107225" w:rsidP="00A62476">
            <w:pPr>
              <w:jc w:val="center"/>
              <w:rPr>
                <w:sz w:val="22"/>
                <w:szCs w:val="22"/>
              </w:rPr>
            </w:pPr>
          </w:p>
          <w:p w14:paraId="49EB7D69" w14:textId="77777777" w:rsidR="00107225" w:rsidRDefault="00107225" w:rsidP="00A62476">
            <w:pPr>
              <w:jc w:val="center"/>
              <w:rPr>
                <w:sz w:val="22"/>
                <w:szCs w:val="22"/>
              </w:rPr>
            </w:pPr>
          </w:p>
          <w:p w14:paraId="5C6D895F" w14:textId="77777777" w:rsidR="00107225" w:rsidRDefault="00107225" w:rsidP="00A62476">
            <w:pPr>
              <w:jc w:val="center"/>
              <w:rPr>
                <w:sz w:val="22"/>
                <w:szCs w:val="22"/>
              </w:rPr>
            </w:pPr>
          </w:p>
          <w:p w14:paraId="214C5282" w14:textId="77777777" w:rsidR="00107225" w:rsidRDefault="00107225" w:rsidP="00A62476">
            <w:pPr>
              <w:jc w:val="center"/>
              <w:rPr>
                <w:sz w:val="22"/>
                <w:szCs w:val="22"/>
              </w:rPr>
            </w:pPr>
          </w:p>
          <w:p w14:paraId="67F4E521" w14:textId="77777777" w:rsidR="00107225" w:rsidRDefault="00107225" w:rsidP="00A62476">
            <w:pPr>
              <w:jc w:val="center"/>
              <w:rPr>
                <w:sz w:val="22"/>
                <w:szCs w:val="22"/>
              </w:rPr>
            </w:pPr>
          </w:p>
          <w:p w14:paraId="602EB3DF" w14:textId="77777777" w:rsidR="00107225" w:rsidRDefault="00107225" w:rsidP="00A62476">
            <w:pPr>
              <w:jc w:val="center"/>
              <w:rPr>
                <w:sz w:val="22"/>
                <w:szCs w:val="22"/>
              </w:rPr>
            </w:pPr>
          </w:p>
          <w:p w14:paraId="7025E8AA" w14:textId="390717F4" w:rsidR="00107225" w:rsidRDefault="00107225" w:rsidP="00A62476">
            <w:pPr>
              <w:jc w:val="center"/>
              <w:rPr>
                <w:sz w:val="22"/>
                <w:szCs w:val="22"/>
              </w:rPr>
            </w:pPr>
            <w:r>
              <w:rPr>
                <w:sz w:val="22"/>
                <w:szCs w:val="22"/>
              </w:rPr>
              <w:t xml:space="preserve">Realizacija projekta </w:t>
            </w:r>
          </w:p>
          <w:p w14:paraId="6A0AF3C1" w14:textId="0F3E9D51" w:rsidR="00107225" w:rsidRPr="007B3D23" w:rsidRDefault="00107225" w:rsidP="00A62476">
            <w:pPr>
              <w:jc w:val="center"/>
              <w:rPr>
                <w:sz w:val="22"/>
                <w:szCs w:val="22"/>
              </w:rPr>
            </w:pPr>
            <w:r>
              <w:rPr>
                <w:sz w:val="22"/>
                <w:szCs w:val="22"/>
              </w:rPr>
              <w:lastRenderedPageBreak/>
              <w:t>Erasmus +</w:t>
            </w:r>
          </w:p>
        </w:tc>
        <w:tc>
          <w:tcPr>
            <w:tcW w:w="1674" w:type="dxa"/>
          </w:tcPr>
          <w:p w14:paraId="413626F4" w14:textId="19C2C0EE" w:rsidR="00107225" w:rsidRPr="007B3D23" w:rsidRDefault="00107225" w:rsidP="00A62476">
            <w:pPr>
              <w:jc w:val="center"/>
              <w:rPr>
                <w:sz w:val="22"/>
                <w:szCs w:val="22"/>
              </w:rPr>
            </w:pPr>
            <w:r>
              <w:rPr>
                <w:sz w:val="22"/>
                <w:szCs w:val="22"/>
              </w:rPr>
              <w:lastRenderedPageBreak/>
              <w:t xml:space="preserve">Mobilnosti u sklopu projekta omogućuju učiteljima i učenicima upoznavanje s načinom rada u sustavima </w:t>
            </w:r>
            <w:r>
              <w:rPr>
                <w:sz w:val="22"/>
                <w:szCs w:val="22"/>
              </w:rPr>
              <w:lastRenderedPageBreak/>
              <w:t xml:space="preserve">obrazovanja drugih zemalja te korištenja stečenih znanja u svom radu, a učenicima su putovanja i svojevrsna motivacija i nagrada za rad i uzorno vladanje </w:t>
            </w:r>
          </w:p>
        </w:tc>
        <w:tc>
          <w:tcPr>
            <w:tcW w:w="974" w:type="dxa"/>
          </w:tcPr>
          <w:p w14:paraId="6C502550" w14:textId="77777777" w:rsidR="00107225" w:rsidRDefault="00107225" w:rsidP="00A62476">
            <w:pPr>
              <w:jc w:val="center"/>
              <w:rPr>
                <w:sz w:val="22"/>
                <w:szCs w:val="22"/>
              </w:rPr>
            </w:pPr>
          </w:p>
          <w:p w14:paraId="777BB51A" w14:textId="77777777" w:rsidR="00107225" w:rsidRDefault="00107225" w:rsidP="00A62476">
            <w:pPr>
              <w:jc w:val="center"/>
              <w:rPr>
                <w:sz w:val="22"/>
                <w:szCs w:val="22"/>
              </w:rPr>
            </w:pPr>
          </w:p>
          <w:p w14:paraId="22901A0D" w14:textId="77777777" w:rsidR="00107225" w:rsidRDefault="00107225" w:rsidP="00A62476">
            <w:pPr>
              <w:jc w:val="center"/>
              <w:rPr>
                <w:sz w:val="22"/>
                <w:szCs w:val="22"/>
              </w:rPr>
            </w:pPr>
          </w:p>
          <w:p w14:paraId="0A1EBA28" w14:textId="77777777" w:rsidR="00107225" w:rsidRDefault="00107225" w:rsidP="00A62476">
            <w:pPr>
              <w:jc w:val="center"/>
              <w:rPr>
                <w:sz w:val="22"/>
                <w:szCs w:val="22"/>
              </w:rPr>
            </w:pPr>
          </w:p>
          <w:p w14:paraId="20A71C07" w14:textId="77777777" w:rsidR="00107225" w:rsidRDefault="00107225" w:rsidP="00A62476">
            <w:pPr>
              <w:jc w:val="center"/>
              <w:rPr>
                <w:sz w:val="22"/>
                <w:szCs w:val="22"/>
              </w:rPr>
            </w:pPr>
          </w:p>
          <w:p w14:paraId="62C052B7" w14:textId="77777777" w:rsidR="00107225" w:rsidRDefault="00107225" w:rsidP="00A62476">
            <w:pPr>
              <w:jc w:val="center"/>
              <w:rPr>
                <w:sz w:val="22"/>
                <w:szCs w:val="22"/>
              </w:rPr>
            </w:pPr>
          </w:p>
          <w:p w14:paraId="2AFB99AC" w14:textId="77777777" w:rsidR="00107225" w:rsidRDefault="00107225" w:rsidP="00A62476">
            <w:pPr>
              <w:jc w:val="center"/>
              <w:rPr>
                <w:sz w:val="22"/>
                <w:szCs w:val="22"/>
              </w:rPr>
            </w:pPr>
          </w:p>
          <w:p w14:paraId="58423B44" w14:textId="77777777" w:rsidR="00107225" w:rsidRDefault="00107225" w:rsidP="00A62476">
            <w:pPr>
              <w:jc w:val="center"/>
              <w:rPr>
                <w:sz w:val="22"/>
                <w:szCs w:val="22"/>
              </w:rPr>
            </w:pPr>
          </w:p>
          <w:p w14:paraId="1637E7E7" w14:textId="77777777" w:rsidR="00107225" w:rsidRDefault="00107225" w:rsidP="00A62476">
            <w:pPr>
              <w:jc w:val="center"/>
              <w:rPr>
                <w:sz w:val="22"/>
                <w:szCs w:val="22"/>
              </w:rPr>
            </w:pPr>
          </w:p>
          <w:p w14:paraId="5581316F" w14:textId="39CF6B1F" w:rsidR="00107225" w:rsidRPr="007B3D23" w:rsidRDefault="00107225" w:rsidP="00A62476">
            <w:pPr>
              <w:jc w:val="center"/>
              <w:rPr>
                <w:sz w:val="22"/>
                <w:szCs w:val="22"/>
              </w:rPr>
            </w:pPr>
            <w:r>
              <w:rPr>
                <w:sz w:val="22"/>
                <w:szCs w:val="22"/>
              </w:rPr>
              <w:t>postotak</w:t>
            </w:r>
          </w:p>
        </w:tc>
        <w:tc>
          <w:tcPr>
            <w:tcW w:w="1342" w:type="dxa"/>
          </w:tcPr>
          <w:p w14:paraId="6117C009" w14:textId="77777777" w:rsidR="00107225" w:rsidRDefault="00107225" w:rsidP="00A62476">
            <w:pPr>
              <w:jc w:val="center"/>
              <w:rPr>
                <w:sz w:val="22"/>
                <w:szCs w:val="22"/>
              </w:rPr>
            </w:pPr>
          </w:p>
          <w:p w14:paraId="0F25CB5D" w14:textId="77777777" w:rsidR="00107225" w:rsidRDefault="00107225" w:rsidP="00A62476">
            <w:pPr>
              <w:jc w:val="center"/>
              <w:rPr>
                <w:sz w:val="22"/>
                <w:szCs w:val="22"/>
              </w:rPr>
            </w:pPr>
          </w:p>
          <w:p w14:paraId="2AE89A56" w14:textId="77777777" w:rsidR="00107225" w:rsidRDefault="00107225" w:rsidP="00A62476">
            <w:pPr>
              <w:jc w:val="center"/>
              <w:rPr>
                <w:sz w:val="22"/>
                <w:szCs w:val="22"/>
              </w:rPr>
            </w:pPr>
          </w:p>
          <w:p w14:paraId="15CA8A4E" w14:textId="77777777" w:rsidR="00107225" w:rsidRDefault="00107225" w:rsidP="00A62476">
            <w:pPr>
              <w:jc w:val="center"/>
              <w:rPr>
                <w:sz w:val="22"/>
                <w:szCs w:val="22"/>
              </w:rPr>
            </w:pPr>
          </w:p>
          <w:p w14:paraId="2B910F03" w14:textId="77777777" w:rsidR="00107225" w:rsidRDefault="00107225" w:rsidP="00A62476">
            <w:pPr>
              <w:jc w:val="center"/>
              <w:rPr>
                <w:sz w:val="22"/>
                <w:szCs w:val="22"/>
              </w:rPr>
            </w:pPr>
          </w:p>
          <w:p w14:paraId="64287772" w14:textId="77777777" w:rsidR="00107225" w:rsidRDefault="00107225" w:rsidP="00A62476">
            <w:pPr>
              <w:jc w:val="center"/>
              <w:rPr>
                <w:sz w:val="22"/>
                <w:szCs w:val="22"/>
              </w:rPr>
            </w:pPr>
          </w:p>
          <w:p w14:paraId="3424C4DF" w14:textId="77777777" w:rsidR="00107225" w:rsidRDefault="00107225" w:rsidP="00A62476">
            <w:pPr>
              <w:jc w:val="center"/>
              <w:rPr>
                <w:sz w:val="22"/>
                <w:szCs w:val="22"/>
              </w:rPr>
            </w:pPr>
          </w:p>
          <w:p w14:paraId="28CEAA14" w14:textId="77777777" w:rsidR="00107225" w:rsidRDefault="00107225" w:rsidP="00A62476">
            <w:pPr>
              <w:jc w:val="center"/>
              <w:rPr>
                <w:sz w:val="22"/>
                <w:szCs w:val="22"/>
              </w:rPr>
            </w:pPr>
          </w:p>
          <w:p w14:paraId="3B89921B" w14:textId="77777777" w:rsidR="00107225" w:rsidRDefault="00107225" w:rsidP="00A62476">
            <w:pPr>
              <w:jc w:val="center"/>
              <w:rPr>
                <w:sz w:val="22"/>
                <w:szCs w:val="22"/>
              </w:rPr>
            </w:pPr>
          </w:p>
          <w:p w14:paraId="2BCDC4EC" w14:textId="77777777" w:rsidR="00107225" w:rsidRDefault="00107225" w:rsidP="00A62476">
            <w:pPr>
              <w:jc w:val="center"/>
              <w:rPr>
                <w:sz w:val="22"/>
                <w:szCs w:val="22"/>
              </w:rPr>
            </w:pPr>
            <w:r>
              <w:rPr>
                <w:sz w:val="22"/>
                <w:szCs w:val="22"/>
              </w:rPr>
              <w:t>100</w:t>
            </w:r>
          </w:p>
          <w:p w14:paraId="58526483" w14:textId="4203EDFC" w:rsidR="00107225" w:rsidRPr="007B3D23" w:rsidRDefault="00107225" w:rsidP="00A62476">
            <w:pPr>
              <w:jc w:val="center"/>
              <w:rPr>
                <w:sz w:val="22"/>
                <w:szCs w:val="22"/>
              </w:rPr>
            </w:pPr>
          </w:p>
        </w:tc>
        <w:tc>
          <w:tcPr>
            <w:tcW w:w="1097" w:type="dxa"/>
          </w:tcPr>
          <w:p w14:paraId="2E391665" w14:textId="77777777" w:rsidR="00107225" w:rsidRDefault="00107225" w:rsidP="00A62476">
            <w:pPr>
              <w:jc w:val="center"/>
              <w:rPr>
                <w:sz w:val="22"/>
                <w:szCs w:val="22"/>
              </w:rPr>
            </w:pPr>
          </w:p>
          <w:p w14:paraId="736B401B" w14:textId="77777777" w:rsidR="00107225" w:rsidRDefault="00107225" w:rsidP="00A62476">
            <w:pPr>
              <w:jc w:val="center"/>
              <w:rPr>
                <w:sz w:val="22"/>
                <w:szCs w:val="22"/>
              </w:rPr>
            </w:pPr>
          </w:p>
          <w:p w14:paraId="0242E5E2" w14:textId="77777777" w:rsidR="00107225" w:rsidRDefault="00107225" w:rsidP="00A62476">
            <w:pPr>
              <w:jc w:val="center"/>
              <w:rPr>
                <w:sz w:val="22"/>
                <w:szCs w:val="22"/>
              </w:rPr>
            </w:pPr>
          </w:p>
          <w:p w14:paraId="68220556" w14:textId="77777777" w:rsidR="00107225" w:rsidRDefault="00107225" w:rsidP="00A62476">
            <w:pPr>
              <w:jc w:val="center"/>
              <w:rPr>
                <w:sz w:val="22"/>
                <w:szCs w:val="22"/>
              </w:rPr>
            </w:pPr>
          </w:p>
          <w:p w14:paraId="63934E22" w14:textId="77777777" w:rsidR="00107225" w:rsidRDefault="00107225" w:rsidP="00A62476">
            <w:pPr>
              <w:jc w:val="center"/>
              <w:rPr>
                <w:sz w:val="22"/>
                <w:szCs w:val="22"/>
              </w:rPr>
            </w:pPr>
          </w:p>
          <w:p w14:paraId="3C58CAC0" w14:textId="77777777" w:rsidR="00107225" w:rsidRDefault="00107225" w:rsidP="00A62476">
            <w:pPr>
              <w:jc w:val="center"/>
              <w:rPr>
                <w:sz w:val="22"/>
                <w:szCs w:val="22"/>
              </w:rPr>
            </w:pPr>
          </w:p>
          <w:p w14:paraId="4845371A" w14:textId="77777777" w:rsidR="00107225" w:rsidRDefault="00107225" w:rsidP="00A62476">
            <w:pPr>
              <w:jc w:val="center"/>
              <w:rPr>
                <w:sz w:val="22"/>
                <w:szCs w:val="22"/>
              </w:rPr>
            </w:pPr>
          </w:p>
          <w:p w14:paraId="4CAB5D81" w14:textId="77777777" w:rsidR="00107225" w:rsidRDefault="00107225" w:rsidP="00A62476">
            <w:pPr>
              <w:jc w:val="center"/>
              <w:rPr>
                <w:sz w:val="22"/>
                <w:szCs w:val="22"/>
              </w:rPr>
            </w:pPr>
          </w:p>
          <w:p w14:paraId="5449586D" w14:textId="77777777" w:rsidR="00107225" w:rsidRDefault="00107225" w:rsidP="00A62476">
            <w:pPr>
              <w:jc w:val="center"/>
              <w:rPr>
                <w:sz w:val="22"/>
                <w:szCs w:val="22"/>
              </w:rPr>
            </w:pPr>
          </w:p>
          <w:p w14:paraId="11ACE2E5" w14:textId="77777777" w:rsidR="00107225" w:rsidRDefault="00107225" w:rsidP="00A62476">
            <w:pPr>
              <w:jc w:val="center"/>
              <w:rPr>
                <w:sz w:val="22"/>
                <w:szCs w:val="22"/>
              </w:rPr>
            </w:pPr>
            <w:r>
              <w:rPr>
                <w:sz w:val="22"/>
                <w:szCs w:val="22"/>
              </w:rPr>
              <w:t>100</w:t>
            </w:r>
          </w:p>
          <w:p w14:paraId="6BE6D2B9" w14:textId="6F5E59EE" w:rsidR="00107225" w:rsidRPr="007B3D23" w:rsidRDefault="00107225" w:rsidP="00A62476">
            <w:pPr>
              <w:jc w:val="center"/>
              <w:rPr>
                <w:sz w:val="22"/>
                <w:szCs w:val="22"/>
              </w:rPr>
            </w:pPr>
          </w:p>
        </w:tc>
      </w:tr>
      <w:tr w:rsidR="00107225" w:rsidRPr="007B3D23" w14:paraId="7C70AD1F" w14:textId="77777777" w:rsidTr="00107225">
        <w:tc>
          <w:tcPr>
            <w:tcW w:w="1781" w:type="dxa"/>
          </w:tcPr>
          <w:p w14:paraId="0A34CEB9" w14:textId="2457D6FB" w:rsidR="00107225" w:rsidRPr="007B3D23" w:rsidRDefault="00107225" w:rsidP="00A12233">
            <w:pPr>
              <w:jc w:val="center"/>
              <w:rPr>
                <w:sz w:val="22"/>
                <w:szCs w:val="22"/>
              </w:rPr>
            </w:pPr>
            <w:r w:rsidRPr="007B3D23">
              <w:rPr>
                <w:sz w:val="22"/>
                <w:szCs w:val="22"/>
              </w:rPr>
              <w:lastRenderedPageBreak/>
              <w:t>Udžbenici i radni materijali sukladno Odluci MZO-a za sve učenike škole</w:t>
            </w:r>
          </w:p>
        </w:tc>
        <w:tc>
          <w:tcPr>
            <w:tcW w:w="1674" w:type="dxa"/>
          </w:tcPr>
          <w:p w14:paraId="26EB3BCB" w14:textId="0CBE129B" w:rsidR="00107225" w:rsidRPr="007B3D23" w:rsidRDefault="00107225" w:rsidP="00A62476">
            <w:pPr>
              <w:jc w:val="center"/>
              <w:rPr>
                <w:sz w:val="22"/>
                <w:szCs w:val="22"/>
              </w:rPr>
            </w:pPr>
            <w:r w:rsidRPr="007B3D23">
              <w:rPr>
                <w:sz w:val="22"/>
                <w:szCs w:val="22"/>
              </w:rPr>
              <w:t>Ministarstvo znanosti i obrazovanja financira udžbenike i radne materijale za sve učenike škole</w:t>
            </w:r>
          </w:p>
        </w:tc>
        <w:tc>
          <w:tcPr>
            <w:tcW w:w="974" w:type="dxa"/>
          </w:tcPr>
          <w:p w14:paraId="71110C87" w14:textId="77777777" w:rsidR="00107225" w:rsidRPr="007B3D23" w:rsidRDefault="00107225" w:rsidP="00A62476">
            <w:pPr>
              <w:jc w:val="center"/>
              <w:rPr>
                <w:sz w:val="22"/>
                <w:szCs w:val="22"/>
              </w:rPr>
            </w:pPr>
          </w:p>
          <w:p w14:paraId="30AB515D" w14:textId="77777777" w:rsidR="00107225" w:rsidRPr="007B3D23" w:rsidRDefault="00107225" w:rsidP="00A62476">
            <w:pPr>
              <w:jc w:val="center"/>
              <w:rPr>
                <w:sz w:val="22"/>
                <w:szCs w:val="22"/>
              </w:rPr>
            </w:pPr>
          </w:p>
          <w:p w14:paraId="0ED1809E" w14:textId="77777777" w:rsidR="00107225" w:rsidRPr="007B3D23" w:rsidRDefault="00107225" w:rsidP="00A62476">
            <w:pPr>
              <w:jc w:val="center"/>
              <w:rPr>
                <w:sz w:val="22"/>
                <w:szCs w:val="22"/>
              </w:rPr>
            </w:pPr>
          </w:p>
          <w:p w14:paraId="2DB68B1F" w14:textId="77777777" w:rsidR="00107225" w:rsidRPr="007B3D23" w:rsidRDefault="00107225" w:rsidP="00A62476">
            <w:pPr>
              <w:jc w:val="center"/>
              <w:rPr>
                <w:sz w:val="22"/>
                <w:szCs w:val="22"/>
              </w:rPr>
            </w:pPr>
          </w:p>
          <w:p w14:paraId="29619125" w14:textId="144AE601" w:rsidR="00107225" w:rsidRPr="007B3D23" w:rsidRDefault="00107225" w:rsidP="00A62476">
            <w:pPr>
              <w:jc w:val="center"/>
              <w:rPr>
                <w:sz w:val="22"/>
                <w:szCs w:val="22"/>
              </w:rPr>
            </w:pPr>
            <w:r w:rsidRPr="007B3D23">
              <w:rPr>
                <w:sz w:val="22"/>
                <w:szCs w:val="22"/>
              </w:rPr>
              <w:t>postotak</w:t>
            </w:r>
          </w:p>
        </w:tc>
        <w:tc>
          <w:tcPr>
            <w:tcW w:w="1342" w:type="dxa"/>
          </w:tcPr>
          <w:p w14:paraId="2E36F76C" w14:textId="77777777" w:rsidR="00107225" w:rsidRPr="007B3D23" w:rsidRDefault="00107225" w:rsidP="00A62476">
            <w:pPr>
              <w:jc w:val="center"/>
              <w:rPr>
                <w:sz w:val="22"/>
                <w:szCs w:val="22"/>
              </w:rPr>
            </w:pPr>
          </w:p>
          <w:p w14:paraId="682D58D3" w14:textId="77777777" w:rsidR="00107225" w:rsidRPr="007B3D23" w:rsidRDefault="00107225" w:rsidP="00A62476">
            <w:pPr>
              <w:jc w:val="center"/>
              <w:rPr>
                <w:sz w:val="22"/>
                <w:szCs w:val="22"/>
              </w:rPr>
            </w:pPr>
          </w:p>
          <w:p w14:paraId="063B4ED0" w14:textId="77777777" w:rsidR="00107225" w:rsidRPr="007B3D23" w:rsidRDefault="00107225" w:rsidP="00A62476">
            <w:pPr>
              <w:jc w:val="center"/>
              <w:rPr>
                <w:sz w:val="22"/>
                <w:szCs w:val="22"/>
              </w:rPr>
            </w:pPr>
          </w:p>
          <w:p w14:paraId="5DC86096" w14:textId="77777777" w:rsidR="00107225" w:rsidRPr="007B3D23" w:rsidRDefault="00107225" w:rsidP="00A62476">
            <w:pPr>
              <w:jc w:val="center"/>
              <w:rPr>
                <w:sz w:val="22"/>
                <w:szCs w:val="22"/>
              </w:rPr>
            </w:pPr>
          </w:p>
          <w:p w14:paraId="6CD69545" w14:textId="77777777" w:rsidR="00107225" w:rsidRPr="007B3D23" w:rsidRDefault="00107225" w:rsidP="00A62476">
            <w:pPr>
              <w:jc w:val="center"/>
              <w:rPr>
                <w:sz w:val="22"/>
                <w:szCs w:val="22"/>
              </w:rPr>
            </w:pPr>
            <w:r w:rsidRPr="007B3D23">
              <w:rPr>
                <w:sz w:val="22"/>
                <w:szCs w:val="22"/>
              </w:rPr>
              <w:t>100</w:t>
            </w:r>
          </w:p>
          <w:p w14:paraId="1F0A0D56" w14:textId="6F781550" w:rsidR="00107225" w:rsidRPr="007B3D23" w:rsidRDefault="00107225" w:rsidP="00A62476">
            <w:pPr>
              <w:jc w:val="center"/>
              <w:rPr>
                <w:sz w:val="22"/>
                <w:szCs w:val="22"/>
              </w:rPr>
            </w:pPr>
          </w:p>
        </w:tc>
        <w:tc>
          <w:tcPr>
            <w:tcW w:w="1097" w:type="dxa"/>
          </w:tcPr>
          <w:p w14:paraId="74EC4154" w14:textId="77777777" w:rsidR="00107225" w:rsidRPr="007B3D23" w:rsidRDefault="00107225" w:rsidP="00A62476">
            <w:pPr>
              <w:jc w:val="center"/>
              <w:rPr>
                <w:sz w:val="22"/>
                <w:szCs w:val="22"/>
              </w:rPr>
            </w:pPr>
          </w:p>
          <w:p w14:paraId="75E985F8" w14:textId="77777777" w:rsidR="00107225" w:rsidRPr="007B3D23" w:rsidRDefault="00107225" w:rsidP="00A62476">
            <w:pPr>
              <w:jc w:val="center"/>
              <w:rPr>
                <w:sz w:val="22"/>
                <w:szCs w:val="22"/>
              </w:rPr>
            </w:pPr>
          </w:p>
          <w:p w14:paraId="25937EDF" w14:textId="77777777" w:rsidR="00107225" w:rsidRPr="007B3D23" w:rsidRDefault="00107225" w:rsidP="00A62476">
            <w:pPr>
              <w:jc w:val="center"/>
              <w:rPr>
                <w:sz w:val="22"/>
                <w:szCs w:val="22"/>
              </w:rPr>
            </w:pPr>
          </w:p>
          <w:p w14:paraId="3E5E5096" w14:textId="77777777" w:rsidR="00107225" w:rsidRPr="007B3D23" w:rsidRDefault="00107225" w:rsidP="00A62476">
            <w:pPr>
              <w:jc w:val="center"/>
              <w:rPr>
                <w:sz w:val="22"/>
                <w:szCs w:val="22"/>
              </w:rPr>
            </w:pPr>
          </w:p>
          <w:p w14:paraId="5FAE6E5D" w14:textId="190E9F20" w:rsidR="00107225" w:rsidRPr="007B3D23" w:rsidRDefault="00107225" w:rsidP="00A62476">
            <w:pPr>
              <w:jc w:val="center"/>
              <w:rPr>
                <w:sz w:val="22"/>
                <w:szCs w:val="22"/>
              </w:rPr>
            </w:pPr>
            <w:r w:rsidRPr="007B3D23">
              <w:rPr>
                <w:sz w:val="22"/>
                <w:szCs w:val="22"/>
              </w:rPr>
              <w:t>100</w:t>
            </w:r>
          </w:p>
        </w:tc>
      </w:tr>
      <w:tr w:rsidR="00107225" w:rsidRPr="007B3D23" w14:paraId="27B515F6" w14:textId="77777777" w:rsidTr="00107225">
        <w:tc>
          <w:tcPr>
            <w:tcW w:w="1781" w:type="dxa"/>
          </w:tcPr>
          <w:p w14:paraId="177ABFFA" w14:textId="77777777" w:rsidR="00107225" w:rsidRPr="007B3D23" w:rsidRDefault="00107225" w:rsidP="00A12233">
            <w:pPr>
              <w:jc w:val="center"/>
              <w:rPr>
                <w:sz w:val="22"/>
                <w:szCs w:val="22"/>
              </w:rPr>
            </w:pPr>
          </w:p>
          <w:p w14:paraId="01BC0293" w14:textId="77777777" w:rsidR="00107225" w:rsidRPr="007B3D23" w:rsidRDefault="00107225" w:rsidP="00A12233">
            <w:pPr>
              <w:jc w:val="center"/>
              <w:rPr>
                <w:sz w:val="22"/>
                <w:szCs w:val="22"/>
              </w:rPr>
            </w:pPr>
          </w:p>
          <w:p w14:paraId="44A8429F" w14:textId="77777777" w:rsidR="00107225" w:rsidRPr="007B3D23" w:rsidRDefault="00107225" w:rsidP="00A12233">
            <w:pPr>
              <w:jc w:val="center"/>
              <w:rPr>
                <w:sz w:val="22"/>
                <w:szCs w:val="22"/>
              </w:rPr>
            </w:pPr>
          </w:p>
          <w:p w14:paraId="4928630A" w14:textId="77777777" w:rsidR="00107225" w:rsidRPr="007B3D23" w:rsidRDefault="00107225" w:rsidP="00A12233">
            <w:pPr>
              <w:jc w:val="center"/>
              <w:rPr>
                <w:sz w:val="22"/>
                <w:szCs w:val="22"/>
              </w:rPr>
            </w:pPr>
          </w:p>
          <w:p w14:paraId="2DABB6E6" w14:textId="77777777" w:rsidR="00107225" w:rsidRPr="007B3D23" w:rsidRDefault="00107225" w:rsidP="00A12233">
            <w:pPr>
              <w:jc w:val="center"/>
              <w:rPr>
                <w:sz w:val="22"/>
                <w:szCs w:val="22"/>
              </w:rPr>
            </w:pPr>
          </w:p>
          <w:p w14:paraId="6C79A7C0" w14:textId="77777777" w:rsidR="00107225" w:rsidRPr="007B3D23" w:rsidRDefault="00107225" w:rsidP="00A12233">
            <w:pPr>
              <w:jc w:val="center"/>
              <w:rPr>
                <w:sz w:val="22"/>
                <w:szCs w:val="22"/>
              </w:rPr>
            </w:pPr>
          </w:p>
          <w:p w14:paraId="3D74601D" w14:textId="77777777" w:rsidR="00107225" w:rsidRPr="007B3D23" w:rsidRDefault="00107225" w:rsidP="00A12233">
            <w:pPr>
              <w:jc w:val="center"/>
              <w:rPr>
                <w:sz w:val="22"/>
                <w:szCs w:val="22"/>
              </w:rPr>
            </w:pPr>
          </w:p>
          <w:p w14:paraId="4A954C92" w14:textId="77777777" w:rsidR="00107225" w:rsidRPr="007B3D23" w:rsidRDefault="00107225" w:rsidP="00A12233">
            <w:pPr>
              <w:jc w:val="center"/>
              <w:rPr>
                <w:sz w:val="22"/>
                <w:szCs w:val="22"/>
              </w:rPr>
            </w:pPr>
          </w:p>
          <w:p w14:paraId="509EADB8" w14:textId="34981CCA" w:rsidR="00107225" w:rsidRPr="007B3D23" w:rsidRDefault="00107225" w:rsidP="00A12233">
            <w:pPr>
              <w:jc w:val="center"/>
              <w:rPr>
                <w:sz w:val="22"/>
                <w:szCs w:val="22"/>
              </w:rPr>
            </w:pPr>
            <w:r w:rsidRPr="007B3D23">
              <w:rPr>
                <w:sz w:val="22"/>
                <w:szCs w:val="22"/>
              </w:rPr>
              <w:t>Provedba eksperimentalnog programa cjelodnevne nastave</w:t>
            </w:r>
          </w:p>
        </w:tc>
        <w:tc>
          <w:tcPr>
            <w:tcW w:w="1674" w:type="dxa"/>
          </w:tcPr>
          <w:p w14:paraId="727B4DC6" w14:textId="55EA9F83" w:rsidR="00107225" w:rsidRPr="007B3D23" w:rsidRDefault="00107225" w:rsidP="00A62476">
            <w:pPr>
              <w:jc w:val="center"/>
              <w:rPr>
                <w:sz w:val="22"/>
                <w:szCs w:val="22"/>
              </w:rPr>
            </w:pPr>
            <w:r w:rsidRPr="007B3D23">
              <w:rPr>
                <w:sz w:val="22"/>
                <w:szCs w:val="22"/>
              </w:rPr>
              <w:t>Ostvarivanje obrazovno-odgojnih ciljeva, koji su prioritet, a koji su usmjereni na sve učenike škole te omogućuju dodatan rad i obogaćeno učenje učenicima koji do uvođenja Eksperimenta možda nisu mogli pohađati sve ponuđene sadržaje.</w:t>
            </w:r>
          </w:p>
        </w:tc>
        <w:tc>
          <w:tcPr>
            <w:tcW w:w="974" w:type="dxa"/>
          </w:tcPr>
          <w:p w14:paraId="1B1023AA" w14:textId="77777777" w:rsidR="00107225" w:rsidRPr="007B3D23" w:rsidRDefault="00107225" w:rsidP="00A62476">
            <w:pPr>
              <w:jc w:val="center"/>
              <w:rPr>
                <w:sz w:val="22"/>
                <w:szCs w:val="22"/>
              </w:rPr>
            </w:pPr>
          </w:p>
          <w:p w14:paraId="6869CBDF" w14:textId="77777777" w:rsidR="00107225" w:rsidRPr="007B3D23" w:rsidRDefault="00107225" w:rsidP="00A62476">
            <w:pPr>
              <w:jc w:val="center"/>
              <w:rPr>
                <w:sz w:val="22"/>
                <w:szCs w:val="22"/>
              </w:rPr>
            </w:pPr>
          </w:p>
          <w:p w14:paraId="69983397" w14:textId="77777777" w:rsidR="00107225" w:rsidRPr="007B3D23" w:rsidRDefault="00107225" w:rsidP="00A62476">
            <w:pPr>
              <w:jc w:val="center"/>
              <w:rPr>
                <w:sz w:val="22"/>
                <w:szCs w:val="22"/>
              </w:rPr>
            </w:pPr>
          </w:p>
          <w:p w14:paraId="11C053A3" w14:textId="77777777" w:rsidR="00107225" w:rsidRPr="007B3D23" w:rsidRDefault="00107225" w:rsidP="00A62476">
            <w:pPr>
              <w:jc w:val="center"/>
              <w:rPr>
                <w:sz w:val="22"/>
                <w:szCs w:val="22"/>
              </w:rPr>
            </w:pPr>
          </w:p>
          <w:p w14:paraId="54BA8253" w14:textId="77777777" w:rsidR="00107225" w:rsidRPr="007B3D23" w:rsidRDefault="00107225" w:rsidP="00A62476">
            <w:pPr>
              <w:jc w:val="center"/>
              <w:rPr>
                <w:sz w:val="22"/>
                <w:szCs w:val="22"/>
              </w:rPr>
            </w:pPr>
          </w:p>
          <w:p w14:paraId="6D3A7B12" w14:textId="77777777" w:rsidR="00107225" w:rsidRPr="007B3D23" w:rsidRDefault="00107225" w:rsidP="00A62476">
            <w:pPr>
              <w:jc w:val="center"/>
              <w:rPr>
                <w:sz w:val="22"/>
                <w:szCs w:val="22"/>
              </w:rPr>
            </w:pPr>
          </w:p>
          <w:p w14:paraId="74429E66" w14:textId="77777777" w:rsidR="00107225" w:rsidRPr="007B3D23" w:rsidRDefault="00107225" w:rsidP="00A62476">
            <w:pPr>
              <w:jc w:val="center"/>
              <w:rPr>
                <w:sz w:val="22"/>
                <w:szCs w:val="22"/>
              </w:rPr>
            </w:pPr>
          </w:p>
          <w:p w14:paraId="7CDFEE7C" w14:textId="77777777" w:rsidR="00107225" w:rsidRPr="007B3D23" w:rsidRDefault="00107225" w:rsidP="00A62476">
            <w:pPr>
              <w:jc w:val="center"/>
              <w:rPr>
                <w:sz w:val="22"/>
                <w:szCs w:val="22"/>
              </w:rPr>
            </w:pPr>
          </w:p>
          <w:p w14:paraId="138C26BA" w14:textId="77777777" w:rsidR="00107225" w:rsidRPr="007B3D23" w:rsidRDefault="00107225" w:rsidP="00A62476">
            <w:pPr>
              <w:jc w:val="center"/>
              <w:rPr>
                <w:sz w:val="22"/>
                <w:szCs w:val="22"/>
              </w:rPr>
            </w:pPr>
          </w:p>
          <w:p w14:paraId="289F0794" w14:textId="77777777" w:rsidR="00107225" w:rsidRPr="007B3D23" w:rsidRDefault="00107225" w:rsidP="00A62476">
            <w:pPr>
              <w:jc w:val="center"/>
              <w:rPr>
                <w:sz w:val="22"/>
                <w:szCs w:val="22"/>
              </w:rPr>
            </w:pPr>
          </w:p>
          <w:p w14:paraId="7F638E46" w14:textId="3484BDA9" w:rsidR="00107225" w:rsidRPr="007B3D23" w:rsidRDefault="00107225" w:rsidP="00A62476">
            <w:pPr>
              <w:jc w:val="center"/>
              <w:rPr>
                <w:sz w:val="22"/>
                <w:szCs w:val="22"/>
              </w:rPr>
            </w:pPr>
            <w:r w:rsidRPr="007B3D23">
              <w:rPr>
                <w:sz w:val="22"/>
                <w:szCs w:val="22"/>
              </w:rPr>
              <w:t>postotak</w:t>
            </w:r>
          </w:p>
        </w:tc>
        <w:tc>
          <w:tcPr>
            <w:tcW w:w="1342" w:type="dxa"/>
          </w:tcPr>
          <w:p w14:paraId="5F8662EF" w14:textId="77777777" w:rsidR="00107225" w:rsidRPr="007B3D23" w:rsidRDefault="00107225" w:rsidP="00A62476">
            <w:pPr>
              <w:jc w:val="center"/>
              <w:rPr>
                <w:sz w:val="22"/>
                <w:szCs w:val="22"/>
              </w:rPr>
            </w:pPr>
          </w:p>
          <w:p w14:paraId="0EA4491E" w14:textId="77777777" w:rsidR="00107225" w:rsidRPr="007B3D23" w:rsidRDefault="00107225" w:rsidP="00A62476">
            <w:pPr>
              <w:jc w:val="center"/>
              <w:rPr>
                <w:sz w:val="22"/>
                <w:szCs w:val="22"/>
              </w:rPr>
            </w:pPr>
          </w:p>
          <w:p w14:paraId="3CEAF815" w14:textId="77777777" w:rsidR="00107225" w:rsidRPr="007B3D23" w:rsidRDefault="00107225" w:rsidP="00A62476">
            <w:pPr>
              <w:jc w:val="center"/>
              <w:rPr>
                <w:sz w:val="22"/>
                <w:szCs w:val="22"/>
              </w:rPr>
            </w:pPr>
          </w:p>
          <w:p w14:paraId="25D02318" w14:textId="77777777" w:rsidR="00107225" w:rsidRPr="007B3D23" w:rsidRDefault="00107225" w:rsidP="00A62476">
            <w:pPr>
              <w:jc w:val="center"/>
              <w:rPr>
                <w:sz w:val="22"/>
                <w:szCs w:val="22"/>
              </w:rPr>
            </w:pPr>
          </w:p>
          <w:p w14:paraId="5683F90E" w14:textId="77777777" w:rsidR="00107225" w:rsidRPr="007B3D23" w:rsidRDefault="00107225" w:rsidP="00A62476">
            <w:pPr>
              <w:jc w:val="center"/>
              <w:rPr>
                <w:sz w:val="22"/>
                <w:szCs w:val="22"/>
              </w:rPr>
            </w:pPr>
          </w:p>
          <w:p w14:paraId="4AC4435B" w14:textId="77777777" w:rsidR="00107225" w:rsidRPr="007B3D23" w:rsidRDefault="00107225" w:rsidP="00A62476">
            <w:pPr>
              <w:jc w:val="center"/>
              <w:rPr>
                <w:sz w:val="22"/>
                <w:szCs w:val="22"/>
              </w:rPr>
            </w:pPr>
          </w:p>
          <w:p w14:paraId="798F272C" w14:textId="77777777" w:rsidR="00107225" w:rsidRPr="007B3D23" w:rsidRDefault="00107225" w:rsidP="00A62476">
            <w:pPr>
              <w:jc w:val="center"/>
              <w:rPr>
                <w:sz w:val="22"/>
                <w:szCs w:val="22"/>
              </w:rPr>
            </w:pPr>
          </w:p>
          <w:p w14:paraId="10E4FD5D" w14:textId="77777777" w:rsidR="00107225" w:rsidRPr="007B3D23" w:rsidRDefault="00107225" w:rsidP="00A62476">
            <w:pPr>
              <w:jc w:val="center"/>
              <w:rPr>
                <w:sz w:val="22"/>
                <w:szCs w:val="22"/>
              </w:rPr>
            </w:pPr>
          </w:p>
          <w:p w14:paraId="7FC5BE46" w14:textId="77777777" w:rsidR="00107225" w:rsidRPr="007B3D23" w:rsidRDefault="00107225" w:rsidP="00A62476">
            <w:pPr>
              <w:jc w:val="center"/>
              <w:rPr>
                <w:sz w:val="22"/>
                <w:szCs w:val="22"/>
              </w:rPr>
            </w:pPr>
          </w:p>
          <w:p w14:paraId="7E87A941" w14:textId="77777777" w:rsidR="00107225" w:rsidRPr="007B3D23" w:rsidRDefault="00107225" w:rsidP="00A62476">
            <w:pPr>
              <w:jc w:val="center"/>
              <w:rPr>
                <w:sz w:val="22"/>
                <w:szCs w:val="22"/>
              </w:rPr>
            </w:pPr>
          </w:p>
          <w:p w14:paraId="2956229F" w14:textId="3D308988" w:rsidR="00107225" w:rsidRPr="007B3D23" w:rsidRDefault="00107225" w:rsidP="00A62476">
            <w:pPr>
              <w:jc w:val="center"/>
              <w:rPr>
                <w:sz w:val="22"/>
                <w:szCs w:val="22"/>
              </w:rPr>
            </w:pPr>
            <w:r>
              <w:rPr>
                <w:sz w:val="22"/>
                <w:szCs w:val="22"/>
              </w:rPr>
              <w:t>100</w:t>
            </w:r>
          </w:p>
        </w:tc>
        <w:tc>
          <w:tcPr>
            <w:tcW w:w="1097" w:type="dxa"/>
          </w:tcPr>
          <w:p w14:paraId="65E54944" w14:textId="77777777" w:rsidR="00107225" w:rsidRPr="007B3D23" w:rsidRDefault="00107225" w:rsidP="00A62476">
            <w:pPr>
              <w:jc w:val="center"/>
              <w:rPr>
                <w:sz w:val="22"/>
                <w:szCs w:val="22"/>
              </w:rPr>
            </w:pPr>
          </w:p>
          <w:p w14:paraId="1EB3847A" w14:textId="77777777" w:rsidR="00107225" w:rsidRPr="007B3D23" w:rsidRDefault="00107225" w:rsidP="00A62476">
            <w:pPr>
              <w:jc w:val="center"/>
              <w:rPr>
                <w:sz w:val="22"/>
                <w:szCs w:val="22"/>
              </w:rPr>
            </w:pPr>
          </w:p>
          <w:p w14:paraId="32AFC1C2" w14:textId="77777777" w:rsidR="00107225" w:rsidRPr="007B3D23" w:rsidRDefault="00107225" w:rsidP="00A62476">
            <w:pPr>
              <w:jc w:val="center"/>
              <w:rPr>
                <w:sz w:val="22"/>
                <w:szCs w:val="22"/>
              </w:rPr>
            </w:pPr>
          </w:p>
          <w:p w14:paraId="3E86BDB8" w14:textId="77777777" w:rsidR="00107225" w:rsidRPr="007B3D23" w:rsidRDefault="00107225" w:rsidP="00A62476">
            <w:pPr>
              <w:jc w:val="center"/>
              <w:rPr>
                <w:sz w:val="22"/>
                <w:szCs w:val="22"/>
              </w:rPr>
            </w:pPr>
          </w:p>
          <w:p w14:paraId="0D2BEC82" w14:textId="77777777" w:rsidR="00107225" w:rsidRPr="007B3D23" w:rsidRDefault="00107225" w:rsidP="00A62476">
            <w:pPr>
              <w:jc w:val="center"/>
              <w:rPr>
                <w:sz w:val="22"/>
                <w:szCs w:val="22"/>
              </w:rPr>
            </w:pPr>
          </w:p>
          <w:p w14:paraId="168FBF9E" w14:textId="77777777" w:rsidR="00107225" w:rsidRPr="007B3D23" w:rsidRDefault="00107225" w:rsidP="00A62476">
            <w:pPr>
              <w:jc w:val="center"/>
              <w:rPr>
                <w:sz w:val="22"/>
                <w:szCs w:val="22"/>
              </w:rPr>
            </w:pPr>
          </w:p>
          <w:p w14:paraId="34770634" w14:textId="77777777" w:rsidR="00107225" w:rsidRPr="007B3D23" w:rsidRDefault="00107225" w:rsidP="00A62476">
            <w:pPr>
              <w:jc w:val="center"/>
              <w:rPr>
                <w:sz w:val="22"/>
                <w:szCs w:val="22"/>
              </w:rPr>
            </w:pPr>
          </w:p>
          <w:p w14:paraId="0D609BEB" w14:textId="77777777" w:rsidR="00107225" w:rsidRPr="007B3D23" w:rsidRDefault="00107225" w:rsidP="00A62476">
            <w:pPr>
              <w:jc w:val="center"/>
              <w:rPr>
                <w:sz w:val="22"/>
                <w:szCs w:val="22"/>
              </w:rPr>
            </w:pPr>
          </w:p>
          <w:p w14:paraId="121B3A2D" w14:textId="77777777" w:rsidR="00107225" w:rsidRPr="007B3D23" w:rsidRDefault="00107225" w:rsidP="00A62476">
            <w:pPr>
              <w:jc w:val="center"/>
              <w:rPr>
                <w:sz w:val="22"/>
                <w:szCs w:val="22"/>
              </w:rPr>
            </w:pPr>
          </w:p>
          <w:p w14:paraId="6E9EE002" w14:textId="77777777" w:rsidR="00107225" w:rsidRPr="007B3D23" w:rsidRDefault="00107225" w:rsidP="00A62476">
            <w:pPr>
              <w:jc w:val="center"/>
              <w:rPr>
                <w:sz w:val="22"/>
                <w:szCs w:val="22"/>
              </w:rPr>
            </w:pPr>
          </w:p>
          <w:p w14:paraId="687AE5BB" w14:textId="06AF7302" w:rsidR="00107225" w:rsidRPr="007B3D23" w:rsidRDefault="00107225" w:rsidP="00A62476">
            <w:pPr>
              <w:jc w:val="center"/>
              <w:rPr>
                <w:sz w:val="22"/>
                <w:szCs w:val="22"/>
              </w:rPr>
            </w:pPr>
            <w:r w:rsidRPr="007B3D23">
              <w:rPr>
                <w:sz w:val="22"/>
                <w:szCs w:val="22"/>
              </w:rPr>
              <w:t>100</w:t>
            </w:r>
          </w:p>
        </w:tc>
      </w:tr>
      <w:tr w:rsidR="00107225" w:rsidRPr="007B3D23" w14:paraId="43B1F81B" w14:textId="77777777" w:rsidTr="00107225">
        <w:tc>
          <w:tcPr>
            <w:tcW w:w="1781" w:type="dxa"/>
          </w:tcPr>
          <w:p w14:paraId="3FD0D9FC" w14:textId="77777777" w:rsidR="00107225" w:rsidRPr="007B3D23" w:rsidRDefault="00107225" w:rsidP="00A12233">
            <w:pPr>
              <w:jc w:val="center"/>
              <w:rPr>
                <w:sz w:val="22"/>
                <w:szCs w:val="22"/>
              </w:rPr>
            </w:pPr>
          </w:p>
          <w:p w14:paraId="41D56C00" w14:textId="7D9E5FDF" w:rsidR="00107225" w:rsidRPr="007B3D23" w:rsidRDefault="00107225" w:rsidP="00A12233">
            <w:pPr>
              <w:jc w:val="center"/>
              <w:rPr>
                <w:sz w:val="22"/>
                <w:szCs w:val="22"/>
              </w:rPr>
            </w:pPr>
            <w:r w:rsidRPr="007B3D23">
              <w:rPr>
                <w:sz w:val="22"/>
                <w:szCs w:val="22"/>
              </w:rPr>
              <w:t>Povećanja broja manifestacija i kulturnih aktivnosti u radu škole</w:t>
            </w:r>
          </w:p>
        </w:tc>
        <w:tc>
          <w:tcPr>
            <w:tcW w:w="1674" w:type="dxa"/>
          </w:tcPr>
          <w:p w14:paraId="339D0548" w14:textId="18D4DFB9" w:rsidR="00107225" w:rsidRPr="007B3D23" w:rsidRDefault="00107225" w:rsidP="00A62476">
            <w:pPr>
              <w:jc w:val="center"/>
              <w:rPr>
                <w:sz w:val="22"/>
                <w:szCs w:val="22"/>
              </w:rPr>
            </w:pPr>
            <w:r w:rsidRPr="007B3D23">
              <w:rPr>
                <w:sz w:val="22"/>
                <w:szCs w:val="22"/>
              </w:rPr>
              <w:t>Učenike se potiče na izražavanje kreativnosti, talenata i sposobnosti kroz ovakve aktivnosti</w:t>
            </w:r>
          </w:p>
        </w:tc>
        <w:tc>
          <w:tcPr>
            <w:tcW w:w="974" w:type="dxa"/>
          </w:tcPr>
          <w:p w14:paraId="03F7637B" w14:textId="77777777" w:rsidR="00107225" w:rsidRPr="007B3D23" w:rsidRDefault="00107225" w:rsidP="00A62476">
            <w:pPr>
              <w:jc w:val="center"/>
              <w:rPr>
                <w:sz w:val="22"/>
                <w:szCs w:val="22"/>
              </w:rPr>
            </w:pPr>
          </w:p>
          <w:p w14:paraId="3154FBFE" w14:textId="77777777" w:rsidR="00107225" w:rsidRPr="007B3D23" w:rsidRDefault="00107225" w:rsidP="00A62476">
            <w:pPr>
              <w:jc w:val="center"/>
              <w:rPr>
                <w:sz w:val="22"/>
                <w:szCs w:val="22"/>
              </w:rPr>
            </w:pPr>
          </w:p>
          <w:p w14:paraId="4734F7A6" w14:textId="77777777" w:rsidR="00107225" w:rsidRPr="007B3D23" w:rsidRDefault="00107225" w:rsidP="00A62476">
            <w:pPr>
              <w:jc w:val="center"/>
              <w:rPr>
                <w:sz w:val="22"/>
                <w:szCs w:val="22"/>
              </w:rPr>
            </w:pPr>
          </w:p>
          <w:p w14:paraId="5F002AD8" w14:textId="77777777" w:rsidR="00107225" w:rsidRPr="007B3D23" w:rsidRDefault="00107225" w:rsidP="00A62476">
            <w:pPr>
              <w:jc w:val="center"/>
              <w:rPr>
                <w:sz w:val="22"/>
                <w:szCs w:val="22"/>
              </w:rPr>
            </w:pPr>
          </w:p>
          <w:p w14:paraId="29E0675C" w14:textId="11838552" w:rsidR="00107225" w:rsidRPr="007B3D23" w:rsidRDefault="00107225" w:rsidP="00A62476">
            <w:pPr>
              <w:jc w:val="center"/>
              <w:rPr>
                <w:sz w:val="22"/>
                <w:szCs w:val="22"/>
              </w:rPr>
            </w:pPr>
            <w:r w:rsidRPr="007B3D23">
              <w:rPr>
                <w:sz w:val="22"/>
                <w:szCs w:val="22"/>
              </w:rPr>
              <w:t>broj</w:t>
            </w:r>
          </w:p>
        </w:tc>
        <w:tc>
          <w:tcPr>
            <w:tcW w:w="1342" w:type="dxa"/>
          </w:tcPr>
          <w:p w14:paraId="30866273" w14:textId="77777777" w:rsidR="00107225" w:rsidRPr="007B3D23" w:rsidRDefault="00107225" w:rsidP="00A62476">
            <w:pPr>
              <w:jc w:val="center"/>
              <w:rPr>
                <w:sz w:val="22"/>
                <w:szCs w:val="22"/>
              </w:rPr>
            </w:pPr>
          </w:p>
          <w:p w14:paraId="59C8152C" w14:textId="77777777" w:rsidR="00107225" w:rsidRPr="007B3D23" w:rsidRDefault="00107225" w:rsidP="00A62476">
            <w:pPr>
              <w:jc w:val="center"/>
              <w:rPr>
                <w:sz w:val="22"/>
                <w:szCs w:val="22"/>
              </w:rPr>
            </w:pPr>
          </w:p>
          <w:p w14:paraId="37DD94D2" w14:textId="77777777" w:rsidR="00107225" w:rsidRPr="007B3D23" w:rsidRDefault="00107225" w:rsidP="00A62476">
            <w:pPr>
              <w:jc w:val="center"/>
              <w:rPr>
                <w:sz w:val="22"/>
                <w:szCs w:val="22"/>
              </w:rPr>
            </w:pPr>
          </w:p>
          <w:p w14:paraId="6CA34C85" w14:textId="77777777" w:rsidR="00107225" w:rsidRPr="007B3D23" w:rsidRDefault="00107225" w:rsidP="00A62476">
            <w:pPr>
              <w:jc w:val="center"/>
              <w:rPr>
                <w:sz w:val="22"/>
                <w:szCs w:val="22"/>
              </w:rPr>
            </w:pPr>
          </w:p>
          <w:p w14:paraId="20EA03D9" w14:textId="68CF2149" w:rsidR="00107225" w:rsidRPr="007B3D23" w:rsidRDefault="00107225" w:rsidP="00A62476">
            <w:pPr>
              <w:jc w:val="center"/>
              <w:rPr>
                <w:sz w:val="22"/>
                <w:szCs w:val="22"/>
              </w:rPr>
            </w:pPr>
            <w:r w:rsidRPr="007B3D23">
              <w:rPr>
                <w:sz w:val="22"/>
                <w:szCs w:val="22"/>
              </w:rPr>
              <w:t>26</w:t>
            </w:r>
          </w:p>
        </w:tc>
        <w:tc>
          <w:tcPr>
            <w:tcW w:w="1097" w:type="dxa"/>
          </w:tcPr>
          <w:p w14:paraId="52BE234E" w14:textId="77777777" w:rsidR="00107225" w:rsidRPr="007B3D23" w:rsidRDefault="00107225" w:rsidP="00A62476">
            <w:pPr>
              <w:jc w:val="center"/>
              <w:rPr>
                <w:sz w:val="22"/>
                <w:szCs w:val="22"/>
              </w:rPr>
            </w:pPr>
          </w:p>
          <w:p w14:paraId="0C2426D1" w14:textId="77777777" w:rsidR="00107225" w:rsidRPr="007B3D23" w:rsidRDefault="00107225" w:rsidP="00A62476">
            <w:pPr>
              <w:jc w:val="center"/>
              <w:rPr>
                <w:sz w:val="22"/>
                <w:szCs w:val="22"/>
              </w:rPr>
            </w:pPr>
          </w:p>
          <w:p w14:paraId="1450B337" w14:textId="77777777" w:rsidR="00107225" w:rsidRPr="007B3D23" w:rsidRDefault="00107225" w:rsidP="00A62476">
            <w:pPr>
              <w:jc w:val="center"/>
              <w:rPr>
                <w:sz w:val="22"/>
                <w:szCs w:val="22"/>
              </w:rPr>
            </w:pPr>
          </w:p>
          <w:p w14:paraId="2350E32D" w14:textId="77777777" w:rsidR="00107225" w:rsidRPr="007B3D23" w:rsidRDefault="00107225" w:rsidP="00A62476">
            <w:pPr>
              <w:jc w:val="center"/>
              <w:rPr>
                <w:sz w:val="22"/>
                <w:szCs w:val="22"/>
              </w:rPr>
            </w:pPr>
          </w:p>
          <w:p w14:paraId="4CA263FD" w14:textId="0036623F" w:rsidR="00107225" w:rsidRPr="007B3D23" w:rsidRDefault="00107225" w:rsidP="00A62476">
            <w:pPr>
              <w:jc w:val="center"/>
              <w:rPr>
                <w:sz w:val="22"/>
                <w:szCs w:val="22"/>
              </w:rPr>
            </w:pPr>
            <w:r w:rsidRPr="007B3D23">
              <w:rPr>
                <w:sz w:val="22"/>
                <w:szCs w:val="22"/>
              </w:rPr>
              <w:t>2</w:t>
            </w:r>
            <w:r>
              <w:rPr>
                <w:sz w:val="22"/>
                <w:szCs w:val="22"/>
              </w:rPr>
              <w:t>7</w:t>
            </w:r>
          </w:p>
        </w:tc>
      </w:tr>
      <w:tr w:rsidR="00107225" w:rsidRPr="007B3D23" w14:paraId="31A44594" w14:textId="77777777" w:rsidTr="00107225">
        <w:tc>
          <w:tcPr>
            <w:tcW w:w="1781" w:type="dxa"/>
          </w:tcPr>
          <w:p w14:paraId="39E6F758" w14:textId="77777777" w:rsidR="00107225" w:rsidRPr="007B3D23" w:rsidRDefault="00107225" w:rsidP="00D578EE">
            <w:pPr>
              <w:jc w:val="center"/>
              <w:rPr>
                <w:sz w:val="22"/>
                <w:szCs w:val="22"/>
              </w:rPr>
            </w:pPr>
            <w:bookmarkStart w:id="1" w:name="_Hlk181266363"/>
          </w:p>
          <w:p w14:paraId="6CABACD4" w14:textId="77777777" w:rsidR="00107225" w:rsidRPr="007B3D23" w:rsidRDefault="00107225" w:rsidP="00D578EE">
            <w:pPr>
              <w:jc w:val="center"/>
              <w:rPr>
                <w:sz w:val="22"/>
                <w:szCs w:val="22"/>
              </w:rPr>
            </w:pPr>
          </w:p>
          <w:p w14:paraId="11123442" w14:textId="77777777" w:rsidR="00107225" w:rsidRPr="007B3D23" w:rsidRDefault="00107225" w:rsidP="00D578EE">
            <w:pPr>
              <w:jc w:val="center"/>
              <w:rPr>
                <w:sz w:val="22"/>
                <w:szCs w:val="22"/>
              </w:rPr>
            </w:pPr>
          </w:p>
          <w:p w14:paraId="026B898B" w14:textId="77777777" w:rsidR="00107225" w:rsidRPr="007B3D23" w:rsidRDefault="00107225" w:rsidP="00D578EE">
            <w:pPr>
              <w:jc w:val="center"/>
              <w:rPr>
                <w:sz w:val="22"/>
                <w:szCs w:val="22"/>
              </w:rPr>
            </w:pPr>
            <w:r>
              <w:rPr>
                <w:sz w:val="22"/>
                <w:szCs w:val="22"/>
              </w:rPr>
              <w:t>Nabava menstrualnih potrepština za učenice</w:t>
            </w:r>
          </w:p>
        </w:tc>
        <w:tc>
          <w:tcPr>
            <w:tcW w:w="1674" w:type="dxa"/>
          </w:tcPr>
          <w:p w14:paraId="72884A7F" w14:textId="77777777" w:rsidR="00107225" w:rsidRPr="007B3D23" w:rsidRDefault="00107225" w:rsidP="00D578EE">
            <w:pPr>
              <w:jc w:val="center"/>
              <w:rPr>
                <w:sz w:val="22"/>
                <w:szCs w:val="22"/>
              </w:rPr>
            </w:pPr>
            <w:r>
              <w:rPr>
                <w:sz w:val="22"/>
                <w:szCs w:val="22"/>
              </w:rPr>
              <w:t>Osiguravanje besplatnih higijenskih uložaka</w:t>
            </w:r>
            <w:r w:rsidRPr="007B3D23">
              <w:rPr>
                <w:sz w:val="22"/>
                <w:szCs w:val="22"/>
              </w:rPr>
              <w:t xml:space="preserve"> za sve učeni</w:t>
            </w:r>
            <w:r>
              <w:rPr>
                <w:sz w:val="22"/>
                <w:szCs w:val="22"/>
              </w:rPr>
              <w:t>ce</w:t>
            </w:r>
            <w:r w:rsidRPr="007B3D23">
              <w:rPr>
                <w:sz w:val="22"/>
                <w:szCs w:val="22"/>
              </w:rPr>
              <w:t xml:space="preserve"> s ciljem izbjegavanja mogućnosti da pojedin</w:t>
            </w:r>
            <w:r>
              <w:rPr>
                <w:sz w:val="22"/>
                <w:szCs w:val="22"/>
              </w:rPr>
              <w:t>e</w:t>
            </w:r>
            <w:r w:rsidRPr="007B3D23">
              <w:rPr>
                <w:sz w:val="22"/>
                <w:szCs w:val="22"/>
              </w:rPr>
              <w:t xml:space="preserve"> </w:t>
            </w:r>
            <w:r w:rsidRPr="007B3D23">
              <w:rPr>
                <w:sz w:val="22"/>
                <w:szCs w:val="22"/>
              </w:rPr>
              <w:lastRenderedPageBreak/>
              <w:t>učenic</w:t>
            </w:r>
            <w:r>
              <w:rPr>
                <w:sz w:val="22"/>
                <w:szCs w:val="22"/>
              </w:rPr>
              <w:t>e</w:t>
            </w:r>
            <w:r w:rsidRPr="007B3D23">
              <w:rPr>
                <w:sz w:val="22"/>
                <w:szCs w:val="22"/>
              </w:rPr>
              <w:t xml:space="preserve"> zbog materijalnih prilika </w:t>
            </w:r>
            <w:r>
              <w:rPr>
                <w:sz w:val="22"/>
                <w:szCs w:val="22"/>
              </w:rPr>
              <w:t xml:space="preserve">izostaju iz nastave </w:t>
            </w:r>
          </w:p>
        </w:tc>
        <w:tc>
          <w:tcPr>
            <w:tcW w:w="974" w:type="dxa"/>
          </w:tcPr>
          <w:p w14:paraId="719EE265" w14:textId="77777777" w:rsidR="00107225" w:rsidRPr="007B3D23" w:rsidRDefault="00107225" w:rsidP="00D578EE">
            <w:pPr>
              <w:jc w:val="center"/>
              <w:rPr>
                <w:sz w:val="22"/>
                <w:szCs w:val="22"/>
              </w:rPr>
            </w:pPr>
          </w:p>
          <w:p w14:paraId="776041FC" w14:textId="77777777" w:rsidR="00107225" w:rsidRPr="007B3D23" w:rsidRDefault="00107225" w:rsidP="00D578EE">
            <w:pPr>
              <w:jc w:val="center"/>
              <w:rPr>
                <w:sz w:val="22"/>
                <w:szCs w:val="22"/>
              </w:rPr>
            </w:pPr>
          </w:p>
          <w:p w14:paraId="42D06625" w14:textId="77777777" w:rsidR="00107225" w:rsidRPr="007B3D23" w:rsidRDefault="00107225" w:rsidP="00D578EE">
            <w:pPr>
              <w:jc w:val="center"/>
              <w:rPr>
                <w:sz w:val="22"/>
                <w:szCs w:val="22"/>
              </w:rPr>
            </w:pPr>
          </w:p>
          <w:p w14:paraId="4FEB6E2F" w14:textId="77777777" w:rsidR="00107225" w:rsidRPr="007B3D23" w:rsidRDefault="00107225" w:rsidP="00D578EE">
            <w:pPr>
              <w:jc w:val="center"/>
              <w:rPr>
                <w:sz w:val="22"/>
                <w:szCs w:val="22"/>
              </w:rPr>
            </w:pPr>
          </w:p>
          <w:p w14:paraId="15EEEBA0" w14:textId="77777777" w:rsidR="00107225" w:rsidRPr="007B3D23" w:rsidRDefault="00107225" w:rsidP="00D578EE">
            <w:pPr>
              <w:jc w:val="center"/>
              <w:rPr>
                <w:sz w:val="22"/>
                <w:szCs w:val="22"/>
              </w:rPr>
            </w:pPr>
          </w:p>
          <w:p w14:paraId="09D217D8" w14:textId="77777777" w:rsidR="00107225" w:rsidRPr="007B3D23" w:rsidRDefault="00107225" w:rsidP="00D578EE">
            <w:pPr>
              <w:jc w:val="center"/>
              <w:rPr>
                <w:sz w:val="22"/>
                <w:szCs w:val="22"/>
              </w:rPr>
            </w:pPr>
          </w:p>
          <w:p w14:paraId="5BE96E38" w14:textId="77777777" w:rsidR="00107225" w:rsidRPr="007B3D23" w:rsidRDefault="00107225" w:rsidP="00D578EE">
            <w:pPr>
              <w:jc w:val="center"/>
              <w:rPr>
                <w:sz w:val="22"/>
                <w:szCs w:val="22"/>
              </w:rPr>
            </w:pPr>
          </w:p>
          <w:p w14:paraId="25362F64" w14:textId="77777777" w:rsidR="00107225" w:rsidRPr="007B3D23" w:rsidRDefault="00107225" w:rsidP="00D578EE">
            <w:pPr>
              <w:jc w:val="center"/>
              <w:rPr>
                <w:sz w:val="22"/>
                <w:szCs w:val="22"/>
              </w:rPr>
            </w:pPr>
            <w:r w:rsidRPr="007B3D23">
              <w:rPr>
                <w:sz w:val="22"/>
                <w:szCs w:val="22"/>
              </w:rPr>
              <w:t>postotak</w:t>
            </w:r>
          </w:p>
        </w:tc>
        <w:tc>
          <w:tcPr>
            <w:tcW w:w="1342" w:type="dxa"/>
          </w:tcPr>
          <w:p w14:paraId="2AC4C906" w14:textId="77777777" w:rsidR="00107225" w:rsidRPr="007B3D23" w:rsidRDefault="00107225" w:rsidP="00D578EE">
            <w:pPr>
              <w:jc w:val="center"/>
              <w:rPr>
                <w:sz w:val="22"/>
                <w:szCs w:val="22"/>
              </w:rPr>
            </w:pPr>
          </w:p>
          <w:p w14:paraId="5A60BFC6" w14:textId="77777777" w:rsidR="00107225" w:rsidRPr="007B3D23" w:rsidRDefault="00107225" w:rsidP="00D578EE">
            <w:pPr>
              <w:jc w:val="center"/>
              <w:rPr>
                <w:sz w:val="22"/>
                <w:szCs w:val="22"/>
              </w:rPr>
            </w:pPr>
          </w:p>
          <w:p w14:paraId="4CA9EB8A" w14:textId="77777777" w:rsidR="00107225" w:rsidRPr="007B3D23" w:rsidRDefault="00107225" w:rsidP="00D578EE">
            <w:pPr>
              <w:jc w:val="center"/>
              <w:rPr>
                <w:sz w:val="22"/>
                <w:szCs w:val="22"/>
              </w:rPr>
            </w:pPr>
          </w:p>
          <w:p w14:paraId="2DBDFA74" w14:textId="77777777" w:rsidR="00107225" w:rsidRPr="007B3D23" w:rsidRDefault="00107225" w:rsidP="00D578EE">
            <w:pPr>
              <w:jc w:val="center"/>
              <w:rPr>
                <w:sz w:val="22"/>
                <w:szCs w:val="22"/>
              </w:rPr>
            </w:pPr>
          </w:p>
          <w:p w14:paraId="6C3E0E80" w14:textId="77777777" w:rsidR="00107225" w:rsidRPr="007B3D23" w:rsidRDefault="00107225" w:rsidP="00D578EE">
            <w:pPr>
              <w:jc w:val="center"/>
              <w:rPr>
                <w:sz w:val="22"/>
                <w:szCs w:val="22"/>
              </w:rPr>
            </w:pPr>
          </w:p>
          <w:p w14:paraId="23BF46F4" w14:textId="77777777" w:rsidR="00107225" w:rsidRPr="007B3D23" w:rsidRDefault="00107225" w:rsidP="00D578EE">
            <w:pPr>
              <w:jc w:val="center"/>
              <w:rPr>
                <w:sz w:val="22"/>
                <w:szCs w:val="22"/>
              </w:rPr>
            </w:pPr>
          </w:p>
          <w:p w14:paraId="7C11BB41" w14:textId="77777777" w:rsidR="00107225" w:rsidRPr="007B3D23" w:rsidRDefault="00107225" w:rsidP="00D578EE">
            <w:pPr>
              <w:jc w:val="center"/>
              <w:rPr>
                <w:sz w:val="22"/>
                <w:szCs w:val="22"/>
              </w:rPr>
            </w:pPr>
          </w:p>
          <w:p w14:paraId="4F49AACB" w14:textId="77777777" w:rsidR="00107225" w:rsidRPr="007B3D23" w:rsidRDefault="00107225" w:rsidP="00D578EE">
            <w:pPr>
              <w:jc w:val="center"/>
              <w:rPr>
                <w:sz w:val="22"/>
                <w:szCs w:val="22"/>
              </w:rPr>
            </w:pPr>
            <w:r w:rsidRPr="007B3D23">
              <w:rPr>
                <w:sz w:val="22"/>
                <w:szCs w:val="22"/>
              </w:rPr>
              <w:t>100</w:t>
            </w:r>
          </w:p>
        </w:tc>
        <w:tc>
          <w:tcPr>
            <w:tcW w:w="1097" w:type="dxa"/>
          </w:tcPr>
          <w:p w14:paraId="582A0317" w14:textId="77777777" w:rsidR="00107225" w:rsidRPr="007B3D23" w:rsidRDefault="00107225" w:rsidP="00D578EE">
            <w:pPr>
              <w:jc w:val="center"/>
              <w:rPr>
                <w:sz w:val="22"/>
                <w:szCs w:val="22"/>
              </w:rPr>
            </w:pPr>
          </w:p>
          <w:p w14:paraId="5EC55EEC" w14:textId="77777777" w:rsidR="00107225" w:rsidRPr="007B3D23" w:rsidRDefault="00107225" w:rsidP="00D578EE">
            <w:pPr>
              <w:jc w:val="center"/>
              <w:rPr>
                <w:sz w:val="22"/>
                <w:szCs w:val="22"/>
              </w:rPr>
            </w:pPr>
          </w:p>
          <w:p w14:paraId="54D76E35" w14:textId="77777777" w:rsidR="00107225" w:rsidRPr="007B3D23" w:rsidRDefault="00107225" w:rsidP="00D578EE">
            <w:pPr>
              <w:jc w:val="center"/>
              <w:rPr>
                <w:sz w:val="22"/>
                <w:szCs w:val="22"/>
              </w:rPr>
            </w:pPr>
          </w:p>
          <w:p w14:paraId="67ABC55D" w14:textId="77777777" w:rsidR="00107225" w:rsidRPr="007B3D23" w:rsidRDefault="00107225" w:rsidP="00D578EE">
            <w:pPr>
              <w:jc w:val="center"/>
              <w:rPr>
                <w:sz w:val="22"/>
                <w:szCs w:val="22"/>
              </w:rPr>
            </w:pPr>
          </w:p>
          <w:p w14:paraId="43BF6005" w14:textId="77777777" w:rsidR="00107225" w:rsidRPr="007B3D23" w:rsidRDefault="00107225" w:rsidP="00D578EE">
            <w:pPr>
              <w:jc w:val="center"/>
              <w:rPr>
                <w:sz w:val="22"/>
                <w:szCs w:val="22"/>
              </w:rPr>
            </w:pPr>
          </w:p>
          <w:p w14:paraId="1FD3747D" w14:textId="77777777" w:rsidR="00107225" w:rsidRPr="007B3D23" w:rsidRDefault="00107225" w:rsidP="00D578EE">
            <w:pPr>
              <w:jc w:val="center"/>
              <w:rPr>
                <w:sz w:val="22"/>
                <w:szCs w:val="22"/>
              </w:rPr>
            </w:pPr>
          </w:p>
          <w:p w14:paraId="0E289CA1" w14:textId="77777777" w:rsidR="00107225" w:rsidRPr="007B3D23" w:rsidRDefault="00107225" w:rsidP="00D578EE">
            <w:pPr>
              <w:jc w:val="center"/>
              <w:rPr>
                <w:sz w:val="22"/>
                <w:szCs w:val="22"/>
              </w:rPr>
            </w:pPr>
          </w:p>
          <w:p w14:paraId="470D8F53" w14:textId="77777777" w:rsidR="00107225" w:rsidRPr="007B3D23" w:rsidRDefault="00107225" w:rsidP="00D578EE">
            <w:pPr>
              <w:jc w:val="center"/>
              <w:rPr>
                <w:sz w:val="22"/>
                <w:szCs w:val="22"/>
              </w:rPr>
            </w:pPr>
            <w:r w:rsidRPr="007B3D23">
              <w:rPr>
                <w:sz w:val="22"/>
                <w:szCs w:val="22"/>
              </w:rPr>
              <w:t>100</w:t>
            </w:r>
          </w:p>
        </w:tc>
      </w:tr>
      <w:bookmarkEnd w:id="1"/>
    </w:tbl>
    <w:p w14:paraId="03D18F6D" w14:textId="57C36714" w:rsidR="00773CE0" w:rsidRDefault="00773CE0" w:rsidP="009D73A8">
      <w:pPr>
        <w:tabs>
          <w:tab w:val="left" w:pos="1140"/>
        </w:tabs>
        <w:jc w:val="both"/>
      </w:pPr>
    </w:p>
    <w:p w14:paraId="39D8766A" w14:textId="2F4989B7" w:rsidR="004F48E2" w:rsidRDefault="004F48E2" w:rsidP="009D73A8">
      <w:pPr>
        <w:tabs>
          <w:tab w:val="left" w:pos="1140"/>
        </w:tabs>
        <w:jc w:val="both"/>
      </w:pPr>
    </w:p>
    <w:p w14:paraId="3334EEC6" w14:textId="10B8EBBD" w:rsidR="004F48E2" w:rsidRDefault="004F48E2" w:rsidP="009D73A8">
      <w:pPr>
        <w:tabs>
          <w:tab w:val="left" w:pos="1140"/>
        </w:tabs>
        <w:jc w:val="both"/>
      </w:pPr>
    </w:p>
    <w:p w14:paraId="213861EB" w14:textId="0B1126F4" w:rsidR="004F48E2" w:rsidRDefault="004F48E2" w:rsidP="009D73A8">
      <w:pPr>
        <w:tabs>
          <w:tab w:val="left" w:pos="1140"/>
        </w:tabs>
        <w:jc w:val="both"/>
      </w:pPr>
    </w:p>
    <w:p w14:paraId="2C10030F" w14:textId="77777777" w:rsidR="004F48E2" w:rsidRPr="001874B6" w:rsidRDefault="004F48E2" w:rsidP="009D73A8">
      <w:pPr>
        <w:tabs>
          <w:tab w:val="left" w:pos="1140"/>
        </w:tabs>
        <w:jc w:val="both"/>
      </w:pPr>
    </w:p>
    <w:p w14:paraId="1977ECB7" w14:textId="77777777" w:rsidR="00337B70" w:rsidRPr="001874B6" w:rsidRDefault="00337B70" w:rsidP="007B5222">
      <w:pPr>
        <w:pStyle w:val="Odlomakpopisa"/>
        <w:numPr>
          <w:ilvl w:val="0"/>
          <w:numId w:val="4"/>
        </w:numPr>
        <w:tabs>
          <w:tab w:val="left" w:pos="1140"/>
        </w:tabs>
        <w:jc w:val="both"/>
      </w:pPr>
      <w:r w:rsidRPr="001874B6">
        <w:rPr>
          <w:b/>
        </w:rPr>
        <w:t>Program : 30015 Socijalni program</w:t>
      </w:r>
    </w:p>
    <w:p w14:paraId="28C0F116" w14:textId="77777777" w:rsidR="00337B70" w:rsidRPr="001874B6" w:rsidRDefault="00337B70" w:rsidP="00337B70">
      <w:pPr>
        <w:tabs>
          <w:tab w:val="left" w:pos="1140"/>
        </w:tabs>
        <w:jc w:val="both"/>
      </w:pPr>
    </w:p>
    <w:p w14:paraId="0CEDB336" w14:textId="7011EB88" w:rsidR="00337B70" w:rsidRPr="001874B6" w:rsidRDefault="00000B68" w:rsidP="00337B70">
      <w:pPr>
        <w:tabs>
          <w:tab w:val="left" w:pos="1140"/>
        </w:tabs>
        <w:jc w:val="both"/>
      </w:pPr>
      <w:r>
        <w:t xml:space="preserve">Cilj programa je </w:t>
      </w:r>
      <w:r w:rsidR="00337B70" w:rsidRPr="001874B6">
        <w:t>podmirenje troškova prehrane učenika a provodi se kroz slijedeću aktivnost:</w:t>
      </w:r>
    </w:p>
    <w:p w14:paraId="1600C668" w14:textId="77777777" w:rsidR="00337B70" w:rsidRPr="001874B6" w:rsidRDefault="00337B70" w:rsidP="00337B70">
      <w:pPr>
        <w:tabs>
          <w:tab w:val="left" w:pos="1140"/>
        </w:tabs>
        <w:jc w:val="both"/>
      </w:pPr>
    </w:p>
    <w:p w14:paraId="36C84891" w14:textId="09E5575E" w:rsidR="00337B70" w:rsidRPr="001874B6" w:rsidRDefault="00337B70" w:rsidP="00337B70">
      <w:pPr>
        <w:tabs>
          <w:tab w:val="left" w:pos="1140"/>
        </w:tabs>
        <w:jc w:val="both"/>
        <w:rPr>
          <w:b/>
        </w:rPr>
      </w:pPr>
      <w:r w:rsidRPr="001874B6">
        <w:rPr>
          <w:b/>
        </w:rPr>
        <w:t>Aktivnost: A3015</w:t>
      </w:r>
      <w:r w:rsidR="00E76A98">
        <w:rPr>
          <w:b/>
        </w:rPr>
        <w:t>37</w:t>
      </w:r>
      <w:r w:rsidRPr="001874B6">
        <w:rPr>
          <w:b/>
        </w:rPr>
        <w:t xml:space="preserve"> Pomoć za podmirenje troškova prehrane učenika osnovnih škola</w:t>
      </w:r>
    </w:p>
    <w:p w14:paraId="3C94B2C6" w14:textId="77777777" w:rsidR="00337B70" w:rsidRPr="001874B6" w:rsidRDefault="00337B70" w:rsidP="00337B70">
      <w:pPr>
        <w:tabs>
          <w:tab w:val="left" w:pos="1140"/>
        </w:tabs>
        <w:jc w:val="both"/>
        <w:rPr>
          <w:b/>
        </w:rPr>
      </w:pPr>
    </w:p>
    <w:p w14:paraId="3E061CE7" w14:textId="66B64735" w:rsidR="007B3D23" w:rsidRDefault="000819A1" w:rsidP="00337B70">
      <w:pPr>
        <w:tabs>
          <w:tab w:val="left" w:pos="1140"/>
        </w:tabs>
        <w:jc w:val="both"/>
      </w:pPr>
      <w:r>
        <w:t xml:space="preserve">Za podmirenje troškova školske kuhinje </w:t>
      </w:r>
      <w:r w:rsidR="00D578EE">
        <w:t xml:space="preserve">i  školske sheme financijskim planom za 2025. godinu i </w:t>
      </w:r>
      <w:proofErr w:type="spellStart"/>
      <w:r w:rsidR="00D578EE">
        <w:t>I</w:t>
      </w:r>
      <w:proofErr w:type="spellEnd"/>
      <w:r w:rsidR="00D578EE">
        <w:t xml:space="preserve">. izmjenama bio je planiran iznos od 146.000,00 eura a prema </w:t>
      </w:r>
      <w:r w:rsidR="00B95037">
        <w:t xml:space="preserve">broju </w:t>
      </w:r>
      <w:r w:rsidR="00D578EE">
        <w:t>učeni</w:t>
      </w:r>
      <w:r w:rsidR="00B95037">
        <w:t>ka</w:t>
      </w:r>
      <w:r w:rsidR="00D578EE">
        <w:t xml:space="preserve"> upisani</w:t>
      </w:r>
      <w:r w:rsidR="00B95037">
        <w:t xml:space="preserve">h </w:t>
      </w:r>
      <w:r w:rsidR="00D578EE">
        <w:t xml:space="preserve">u školsku godinu 2024./2025. U ovim II. Izmjenama predlaže se povećanje za 14.200,00 eura iz razloga što je </w:t>
      </w:r>
      <w:r w:rsidR="00B95037">
        <w:t>došlo do povećanja broja upisane djece u školsku godinu 2025./2026.</w:t>
      </w:r>
      <w:r w:rsidR="00E41859">
        <w:t xml:space="preserve"> </w:t>
      </w:r>
      <w:r w:rsidR="006475F6">
        <w:t xml:space="preserve">Viškom prihoda poslovanja za posebne namjene – 897,00 eura koji je preostao nakon kupnje </w:t>
      </w:r>
      <w:proofErr w:type="spellStart"/>
      <w:r w:rsidR="006475F6">
        <w:t>mesoreznice</w:t>
      </w:r>
      <w:proofErr w:type="spellEnd"/>
      <w:r w:rsidR="006475F6">
        <w:t xml:space="preserve"> za školsku kuhinju (od uplate roditelja) financirat će se namirnice </w:t>
      </w:r>
      <w:r w:rsidR="004F48E2">
        <w:t xml:space="preserve">za </w:t>
      </w:r>
      <w:r w:rsidR="006475F6">
        <w:t xml:space="preserve">redovitu prehranu učenika u školskoj kuhinji. </w:t>
      </w:r>
    </w:p>
    <w:p w14:paraId="395757CE" w14:textId="60DFBC4D" w:rsidR="00BB567B" w:rsidRDefault="00BB567B" w:rsidP="00337B70">
      <w:pPr>
        <w:tabs>
          <w:tab w:val="left" w:pos="1140"/>
        </w:tabs>
        <w:jc w:val="both"/>
      </w:pPr>
    </w:p>
    <w:p w14:paraId="0247C2B3" w14:textId="690C86B1" w:rsidR="00BB567B" w:rsidRPr="00BB567B" w:rsidRDefault="00BB567B" w:rsidP="00337B70">
      <w:pPr>
        <w:tabs>
          <w:tab w:val="left" w:pos="1140"/>
        </w:tabs>
        <w:jc w:val="both"/>
        <w:rPr>
          <w:b/>
          <w:bCs/>
        </w:rPr>
      </w:pPr>
      <w:r w:rsidRPr="00BB567B">
        <w:rPr>
          <w:b/>
          <w:bCs/>
        </w:rPr>
        <w:t>Pokazatelj rezultata</w:t>
      </w:r>
    </w:p>
    <w:tbl>
      <w:tblPr>
        <w:tblStyle w:val="Reetkatablice"/>
        <w:tblW w:w="0" w:type="auto"/>
        <w:tblInd w:w="1238" w:type="dxa"/>
        <w:tblLook w:val="04A0" w:firstRow="1" w:lastRow="0" w:firstColumn="1" w:lastColumn="0" w:noHBand="0" w:noVBand="1"/>
      </w:tblPr>
      <w:tblGrid>
        <w:gridCol w:w="1456"/>
        <w:gridCol w:w="1456"/>
        <w:gridCol w:w="1178"/>
        <w:gridCol w:w="1243"/>
        <w:gridCol w:w="1243"/>
      </w:tblGrid>
      <w:tr w:rsidR="000819A1" w:rsidRPr="007B3D23" w14:paraId="25F94E29" w14:textId="77777777" w:rsidTr="000819A1">
        <w:tc>
          <w:tcPr>
            <w:tcW w:w="1456" w:type="dxa"/>
          </w:tcPr>
          <w:p w14:paraId="7A87EDB8" w14:textId="77777777" w:rsidR="000819A1" w:rsidRPr="007B3D23" w:rsidRDefault="000819A1" w:rsidP="00A62476">
            <w:pPr>
              <w:jc w:val="center"/>
              <w:rPr>
                <w:sz w:val="22"/>
                <w:szCs w:val="22"/>
              </w:rPr>
            </w:pPr>
            <w:r w:rsidRPr="007B3D23">
              <w:rPr>
                <w:sz w:val="22"/>
                <w:szCs w:val="22"/>
              </w:rPr>
              <w:t>Pokazatelj rezultata</w:t>
            </w:r>
          </w:p>
        </w:tc>
        <w:tc>
          <w:tcPr>
            <w:tcW w:w="1456" w:type="dxa"/>
          </w:tcPr>
          <w:p w14:paraId="4BB7A886" w14:textId="77777777" w:rsidR="000819A1" w:rsidRPr="007B3D23" w:rsidRDefault="000819A1" w:rsidP="00A62476">
            <w:pPr>
              <w:jc w:val="center"/>
              <w:rPr>
                <w:sz w:val="22"/>
                <w:szCs w:val="22"/>
              </w:rPr>
            </w:pPr>
            <w:r w:rsidRPr="007B3D23">
              <w:rPr>
                <w:sz w:val="22"/>
                <w:szCs w:val="22"/>
              </w:rPr>
              <w:t>Definicija pokazatelja</w:t>
            </w:r>
          </w:p>
        </w:tc>
        <w:tc>
          <w:tcPr>
            <w:tcW w:w="1178" w:type="dxa"/>
          </w:tcPr>
          <w:p w14:paraId="5FC9001C" w14:textId="77777777" w:rsidR="000819A1" w:rsidRPr="007B3D23" w:rsidRDefault="000819A1" w:rsidP="00A62476">
            <w:pPr>
              <w:jc w:val="center"/>
              <w:rPr>
                <w:sz w:val="22"/>
                <w:szCs w:val="22"/>
              </w:rPr>
            </w:pPr>
            <w:r w:rsidRPr="007B3D23">
              <w:rPr>
                <w:sz w:val="22"/>
                <w:szCs w:val="22"/>
              </w:rPr>
              <w:t>Jedinica</w:t>
            </w:r>
          </w:p>
        </w:tc>
        <w:tc>
          <w:tcPr>
            <w:tcW w:w="1243" w:type="dxa"/>
          </w:tcPr>
          <w:p w14:paraId="3D160D6F" w14:textId="03407849" w:rsidR="000819A1" w:rsidRPr="007B3D23" w:rsidRDefault="000819A1" w:rsidP="00A62476">
            <w:pPr>
              <w:jc w:val="center"/>
              <w:rPr>
                <w:sz w:val="22"/>
                <w:szCs w:val="22"/>
              </w:rPr>
            </w:pPr>
            <w:r w:rsidRPr="007B3D23">
              <w:rPr>
                <w:sz w:val="22"/>
                <w:szCs w:val="22"/>
              </w:rPr>
              <w:t>Polazna vrijednost 202</w:t>
            </w:r>
            <w:r>
              <w:rPr>
                <w:sz w:val="22"/>
                <w:szCs w:val="22"/>
              </w:rPr>
              <w:t>3</w:t>
            </w:r>
            <w:r w:rsidRPr="007B3D23">
              <w:rPr>
                <w:sz w:val="22"/>
                <w:szCs w:val="22"/>
              </w:rPr>
              <w:t>.</w:t>
            </w:r>
          </w:p>
        </w:tc>
        <w:tc>
          <w:tcPr>
            <w:tcW w:w="1243" w:type="dxa"/>
          </w:tcPr>
          <w:p w14:paraId="120E3E4F" w14:textId="227F3F55" w:rsidR="000819A1" w:rsidRPr="007B3D23" w:rsidRDefault="000819A1" w:rsidP="00A62476">
            <w:pPr>
              <w:jc w:val="center"/>
              <w:rPr>
                <w:sz w:val="22"/>
                <w:szCs w:val="22"/>
              </w:rPr>
            </w:pPr>
            <w:r w:rsidRPr="007B3D23">
              <w:rPr>
                <w:sz w:val="22"/>
                <w:szCs w:val="22"/>
              </w:rPr>
              <w:t>Ciljana vrijednost 202</w:t>
            </w:r>
            <w:r>
              <w:rPr>
                <w:sz w:val="22"/>
                <w:szCs w:val="22"/>
              </w:rPr>
              <w:t>5</w:t>
            </w:r>
            <w:r w:rsidRPr="007B3D23">
              <w:rPr>
                <w:sz w:val="22"/>
                <w:szCs w:val="22"/>
              </w:rPr>
              <w:t>.</w:t>
            </w:r>
          </w:p>
        </w:tc>
      </w:tr>
      <w:tr w:rsidR="000819A1" w:rsidRPr="007B3D23" w14:paraId="02E6EAD9" w14:textId="77777777" w:rsidTr="000819A1">
        <w:tc>
          <w:tcPr>
            <w:tcW w:w="1456" w:type="dxa"/>
          </w:tcPr>
          <w:p w14:paraId="029DE9EB" w14:textId="77777777" w:rsidR="000819A1" w:rsidRPr="007B3D23" w:rsidRDefault="000819A1" w:rsidP="00A62476">
            <w:pPr>
              <w:jc w:val="center"/>
              <w:rPr>
                <w:sz w:val="22"/>
                <w:szCs w:val="22"/>
              </w:rPr>
            </w:pPr>
          </w:p>
          <w:p w14:paraId="10303914" w14:textId="77777777" w:rsidR="000819A1" w:rsidRPr="007B3D23" w:rsidRDefault="000819A1" w:rsidP="00A62476">
            <w:pPr>
              <w:jc w:val="center"/>
              <w:rPr>
                <w:sz w:val="22"/>
                <w:szCs w:val="22"/>
              </w:rPr>
            </w:pPr>
          </w:p>
          <w:p w14:paraId="1B06F807" w14:textId="77777777" w:rsidR="000819A1" w:rsidRPr="007B3D23" w:rsidRDefault="000819A1" w:rsidP="00A62476">
            <w:pPr>
              <w:jc w:val="center"/>
              <w:rPr>
                <w:sz w:val="22"/>
                <w:szCs w:val="22"/>
              </w:rPr>
            </w:pPr>
          </w:p>
          <w:p w14:paraId="68383F01" w14:textId="250A6665" w:rsidR="000819A1" w:rsidRPr="007B3D23" w:rsidRDefault="000819A1" w:rsidP="00A62476">
            <w:pPr>
              <w:jc w:val="center"/>
              <w:rPr>
                <w:sz w:val="22"/>
                <w:szCs w:val="22"/>
              </w:rPr>
            </w:pPr>
            <w:r w:rsidRPr="007B3D23">
              <w:rPr>
                <w:sz w:val="22"/>
                <w:szCs w:val="22"/>
              </w:rPr>
              <w:t>Organizirana prehrana za sve učenike škole Odlukom Ministarstva znanosti i obrazovanja</w:t>
            </w:r>
          </w:p>
        </w:tc>
        <w:tc>
          <w:tcPr>
            <w:tcW w:w="1456" w:type="dxa"/>
          </w:tcPr>
          <w:p w14:paraId="50D5E779" w14:textId="580536DC" w:rsidR="000819A1" w:rsidRPr="007B3D23" w:rsidRDefault="000819A1" w:rsidP="00A62476">
            <w:pPr>
              <w:jc w:val="center"/>
              <w:rPr>
                <w:sz w:val="22"/>
                <w:szCs w:val="22"/>
              </w:rPr>
            </w:pPr>
            <w:r w:rsidRPr="007B3D23">
              <w:rPr>
                <w:sz w:val="22"/>
                <w:szCs w:val="22"/>
              </w:rPr>
              <w:t>Organiziranje besplatnog obroka za sve učenike s ciljem izbjegavanja mogućnosti da pojedini učenici zbog materijalnih prilika tijekom boravaka u školi nemaju niti jedan obrok</w:t>
            </w:r>
          </w:p>
        </w:tc>
        <w:tc>
          <w:tcPr>
            <w:tcW w:w="1178" w:type="dxa"/>
          </w:tcPr>
          <w:p w14:paraId="391DEC31" w14:textId="77777777" w:rsidR="000819A1" w:rsidRPr="007B3D23" w:rsidRDefault="000819A1" w:rsidP="00A62476">
            <w:pPr>
              <w:jc w:val="center"/>
              <w:rPr>
                <w:sz w:val="22"/>
                <w:szCs w:val="22"/>
              </w:rPr>
            </w:pPr>
          </w:p>
          <w:p w14:paraId="4BFAE878" w14:textId="77777777" w:rsidR="000819A1" w:rsidRPr="007B3D23" w:rsidRDefault="000819A1" w:rsidP="00A62476">
            <w:pPr>
              <w:jc w:val="center"/>
              <w:rPr>
                <w:sz w:val="22"/>
                <w:szCs w:val="22"/>
              </w:rPr>
            </w:pPr>
          </w:p>
          <w:p w14:paraId="73B5272C" w14:textId="77777777" w:rsidR="000819A1" w:rsidRPr="007B3D23" w:rsidRDefault="000819A1" w:rsidP="00A62476">
            <w:pPr>
              <w:jc w:val="center"/>
              <w:rPr>
                <w:sz w:val="22"/>
                <w:szCs w:val="22"/>
              </w:rPr>
            </w:pPr>
          </w:p>
          <w:p w14:paraId="06E43C5A" w14:textId="77777777" w:rsidR="000819A1" w:rsidRPr="007B3D23" w:rsidRDefault="000819A1" w:rsidP="00A62476">
            <w:pPr>
              <w:jc w:val="center"/>
              <w:rPr>
                <w:sz w:val="22"/>
                <w:szCs w:val="22"/>
              </w:rPr>
            </w:pPr>
          </w:p>
          <w:p w14:paraId="0455943D" w14:textId="77777777" w:rsidR="000819A1" w:rsidRPr="007B3D23" w:rsidRDefault="000819A1" w:rsidP="00A62476">
            <w:pPr>
              <w:jc w:val="center"/>
              <w:rPr>
                <w:sz w:val="22"/>
                <w:szCs w:val="22"/>
              </w:rPr>
            </w:pPr>
          </w:p>
          <w:p w14:paraId="3059DA90" w14:textId="77777777" w:rsidR="000819A1" w:rsidRPr="007B3D23" w:rsidRDefault="000819A1" w:rsidP="00A62476">
            <w:pPr>
              <w:jc w:val="center"/>
              <w:rPr>
                <w:sz w:val="22"/>
                <w:szCs w:val="22"/>
              </w:rPr>
            </w:pPr>
          </w:p>
          <w:p w14:paraId="647DE542" w14:textId="77777777" w:rsidR="000819A1" w:rsidRPr="007B3D23" w:rsidRDefault="000819A1" w:rsidP="00A62476">
            <w:pPr>
              <w:jc w:val="center"/>
              <w:rPr>
                <w:sz w:val="22"/>
                <w:szCs w:val="22"/>
              </w:rPr>
            </w:pPr>
          </w:p>
          <w:p w14:paraId="07ACAC30" w14:textId="110AC03F" w:rsidR="000819A1" w:rsidRPr="007B3D23" w:rsidRDefault="000819A1" w:rsidP="00A62476">
            <w:pPr>
              <w:jc w:val="center"/>
              <w:rPr>
                <w:sz w:val="22"/>
                <w:szCs w:val="22"/>
              </w:rPr>
            </w:pPr>
            <w:r w:rsidRPr="007B3D23">
              <w:rPr>
                <w:sz w:val="22"/>
                <w:szCs w:val="22"/>
              </w:rPr>
              <w:t>postotak</w:t>
            </w:r>
          </w:p>
        </w:tc>
        <w:tc>
          <w:tcPr>
            <w:tcW w:w="1243" w:type="dxa"/>
          </w:tcPr>
          <w:p w14:paraId="065661D1" w14:textId="77777777" w:rsidR="000819A1" w:rsidRPr="007B3D23" w:rsidRDefault="000819A1" w:rsidP="00A62476">
            <w:pPr>
              <w:jc w:val="center"/>
              <w:rPr>
                <w:sz w:val="22"/>
                <w:szCs w:val="22"/>
              </w:rPr>
            </w:pPr>
          </w:p>
          <w:p w14:paraId="3AF34121" w14:textId="77777777" w:rsidR="000819A1" w:rsidRPr="007B3D23" w:rsidRDefault="000819A1" w:rsidP="00A62476">
            <w:pPr>
              <w:jc w:val="center"/>
              <w:rPr>
                <w:sz w:val="22"/>
                <w:szCs w:val="22"/>
              </w:rPr>
            </w:pPr>
          </w:p>
          <w:p w14:paraId="21165D4A" w14:textId="77777777" w:rsidR="000819A1" w:rsidRPr="007B3D23" w:rsidRDefault="000819A1" w:rsidP="00A62476">
            <w:pPr>
              <w:jc w:val="center"/>
              <w:rPr>
                <w:sz w:val="22"/>
                <w:szCs w:val="22"/>
              </w:rPr>
            </w:pPr>
          </w:p>
          <w:p w14:paraId="5EAA0EA9" w14:textId="77777777" w:rsidR="000819A1" w:rsidRPr="007B3D23" w:rsidRDefault="000819A1" w:rsidP="00A62476">
            <w:pPr>
              <w:jc w:val="center"/>
              <w:rPr>
                <w:sz w:val="22"/>
                <w:szCs w:val="22"/>
              </w:rPr>
            </w:pPr>
          </w:p>
          <w:p w14:paraId="76269353" w14:textId="77777777" w:rsidR="000819A1" w:rsidRPr="007B3D23" w:rsidRDefault="000819A1" w:rsidP="00A62476">
            <w:pPr>
              <w:jc w:val="center"/>
              <w:rPr>
                <w:sz w:val="22"/>
                <w:szCs w:val="22"/>
              </w:rPr>
            </w:pPr>
          </w:p>
          <w:p w14:paraId="264CC9DC" w14:textId="77777777" w:rsidR="000819A1" w:rsidRPr="007B3D23" w:rsidRDefault="000819A1" w:rsidP="00A62476">
            <w:pPr>
              <w:jc w:val="center"/>
              <w:rPr>
                <w:sz w:val="22"/>
                <w:szCs w:val="22"/>
              </w:rPr>
            </w:pPr>
          </w:p>
          <w:p w14:paraId="7D145B98" w14:textId="77777777" w:rsidR="000819A1" w:rsidRPr="007B3D23" w:rsidRDefault="000819A1" w:rsidP="00A62476">
            <w:pPr>
              <w:jc w:val="center"/>
              <w:rPr>
                <w:sz w:val="22"/>
                <w:szCs w:val="22"/>
              </w:rPr>
            </w:pPr>
          </w:p>
          <w:p w14:paraId="7205B29A" w14:textId="6AE8B929" w:rsidR="000819A1" w:rsidRPr="007B3D23" w:rsidRDefault="000819A1" w:rsidP="00A62476">
            <w:pPr>
              <w:jc w:val="center"/>
              <w:rPr>
                <w:sz w:val="22"/>
                <w:szCs w:val="22"/>
              </w:rPr>
            </w:pPr>
            <w:r w:rsidRPr="007B3D23">
              <w:rPr>
                <w:sz w:val="22"/>
                <w:szCs w:val="22"/>
              </w:rPr>
              <w:t>100</w:t>
            </w:r>
          </w:p>
        </w:tc>
        <w:tc>
          <w:tcPr>
            <w:tcW w:w="1243" w:type="dxa"/>
          </w:tcPr>
          <w:p w14:paraId="5FA1AC2A" w14:textId="77777777" w:rsidR="000819A1" w:rsidRPr="007B3D23" w:rsidRDefault="000819A1" w:rsidP="00A62476">
            <w:pPr>
              <w:jc w:val="center"/>
              <w:rPr>
                <w:sz w:val="22"/>
                <w:szCs w:val="22"/>
              </w:rPr>
            </w:pPr>
          </w:p>
          <w:p w14:paraId="5856A897" w14:textId="77777777" w:rsidR="000819A1" w:rsidRPr="007B3D23" w:rsidRDefault="000819A1" w:rsidP="00A62476">
            <w:pPr>
              <w:jc w:val="center"/>
              <w:rPr>
                <w:sz w:val="22"/>
                <w:szCs w:val="22"/>
              </w:rPr>
            </w:pPr>
          </w:p>
          <w:p w14:paraId="0F8E80D3" w14:textId="77777777" w:rsidR="000819A1" w:rsidRPr="007B3D23" w:rsidRDefault="000819A1" w:rsidP="00A62476">
            <w:pPr>
              <w:jc w:val="center"/>
              <w:rPr>
                <w:sz w:val="22"/>
                <w:szCs w:val="22"/>
              </w:rPr>
            </w:pPr>
          </w:p>
          <w:p w14:paraId="0BF57996" w14:textId="77777777" w:rsidR="000819A1" w:rsidRPr="007B3D23" w:rsidRDefault="000819A1" w:rsidP="00A62476">
            <w:pPr>
              <w:jc w:val="center"/>
              <w:rPr>
                <w:sz w:val="22"/>
                <w:szCs w:val="22"/>
              </w:rPr>
            </w:pPr>
          </w:p>
          <w:p w14:paraId="13A7420E" w14:textId="77777777" w:rsidR="000819A1" w:rsidRPr="007B3D23" w:rsidRDefault="000819A1" w:rsidP="00A62476">
            <w:pPr>
              <w:jc w:val="center"/>
              <w:rPr>
                <w:sz w:val="22"/>
                <w:szCs w:val="22"/>
              </w:rPr>
            </w:pPr>
          </w:p>
          <w:p w14:paraId="4AF3E72E" w14:textId="77777777" w:rsidR="000819A1" w:rsidRPr="007B3D23" w:rsidRDefault="000819A1" w:rsidP="00A62476">
            <w:pPr>
              <w:jc w:val="center"/>
              <w:rPr>
                <w:sz w:val="22"/>
                <w:szCs w:val="22"/>
              </w:rPr>
            </w:pPr>
          </w:p>
          <w:p w14:paraId="2595A07D" w14:textId="77777777" w:rsidR="000819A1" w:rsidRPr="007B3D23" w:rsidRDefault="000819A1" w:rsidP="00A62476">
            <w:pPr>
              <w:jc w:val="center"/>
              <w:rPr>
                <w:sz w:val="22"/>
                <w:szCs w:val="22"/>
              </w:rPr>
            </w:pPr>
          </w:p>
          <w:p w14:paraId="68F0DB91" w14:textId="09F8B71E" w:rsidR="000819A1" w:rsidRPr="007B3D23" w:rsidRDefault="000819A1" w:rsidP="00A62476">
            <w:pPr>
              <w:jc w:val="center"/>
              <w:rPr>
                <w:sz w:val="22"/>
                <w:szCs w:val="22"/>
              </w:rPr>
            </w:pPr>
            <w:r w:rsidRPr="007B3D23">
              <w:rPr>
                <w:sz w:val="22"/>
                <w:szCs w:val="22"/>
              </w:rPr>
              <w:t>100</w:t>
            </w:r>
          </w:p>
        </w:tc>
      </w:tr>
    </w:tbl>
    <w:p w14:paraId="45A5B5EA" w14:textId="0140B717" w:rsidR="000819A1" w:rsidRDefault="000819A1" w:rsidP="009D73A8">
      <w:pPr>
        <w:tabs>
          <w:tab w:val="left" w:pos="1140"/>
        </w:tabs>
        <w:jc w:val="both"/>
      </w:pPr>
    </w:p>
    <w:p w14:paraId="2ABCA21B" w14:textId="115E8B0B" w:rsidR="000819A1" w:rsidRDefault="000819A1" w:rsidP="009D73A8">
      <w:pPr>
        <w:tabs>
          <w:tab w:val="left" w:pos="1140"/>
        </w:tabs>
        <w:jc w:val="both"/>
      </w:pPr>
    </w:p>
    <w:p w14:paraId="7308E19C" w14:textId="78C00FA2" w:rsidR="00CB3CE0" w:rsidRDefault="00CB3CE0" w:rsidP="009D73A8">
      <w:pPr>
        <w:tabs>
          <w:tab w:val="left" w:pos="1140"/>
        </w:tabs>
        <w:jc w:val="both"/>
      </w:pPr>
    </w:p>
    <w:p w14:paraId="7B24B7F4" w14:textId="4AB20074" w:rsidR="006475F6" w:rsidRDefault="006475F6" w:rsidP="009D73A8">
      <w:pPr>
        <w:tabs>
          <w:tab w:val="left" w:pos="1140"/>
        </w:tabs>
        <w:jc w:val="both"/>
      </w:pPr>
    </w:p>
    <w:p w14:paraId="29C842E0" w14:textId="02BA51F6" w:rsidR="006475F6" w:rsidRDefault="006475F6" w:rsidP="009D73A8">
      <w:pPr>
        <w:tabs>
          <w:tab w:val="left" w:pos="1140"/>
        </w:tabs>
        <w:jc w:val="both"/>
      </w:pPr>
    </w:p>
    <w:p w14:paraId="40E701E4" w14:textId="79405228" w:rsidR="006475F6" w:rsidRDefault="006475F6" w:rsidP="009D73A8">
      <w:pPr>
        <w:tabs>
          <w:tab w:val="left" w:pos="1140"/>
        </w:tabs>
        <w:jc w:val="both"/>
      </w:pPr>
    </w:p>
    <w:p w14:paraId="04F6C74E" w14:textId="77777777" w:rsidR="006475F6" w:rsidRDefault="006475F6" w:rsidP="009D73A8">
      <w:pPr>
        <w:tabs>
          <w:tab w:val="left" w:pos="1140"/>
        </w:tabs>
        <w:jc w:val="both"/>
      </w:pPr>
    </w:p>
    <w:p w14:paraId="1C6D4F8B" w14:textId="77777777" w:rsidR="00CB3CE0" w:rsidRDefault="00CB3CE0" w:rsidP="009D73A8">
      <w:pPr>
        <w:tabs>
          <w:tab w:val="left" w:pos="1140"/>
        </w:tabs>
        <w:jc w:val="both"/>
      </w:pPr>
    </w:p>
    <w:p w14:paraId="492909DC" w14:textId="77777777" w:rsidR="00C15F82" w:rsidRPr="001874B6" w:rsidRDefault="00C15F82" w:rsidP="009D73A8">
      <w:pPr>
        <w:tabs>
          <w:tab w:val="left" w:pos="1140"/>
        </w:tabs>
        <w:jc w:val="both"/>
      </w:pPr>
    </w:p>
    <w:p w14:paraId="426DF4A5" w14:textId="05CA3661" w:rsidR="00773CE0" w:rsidRPr="005D0FDE" w:rsidRDefault="00773CE0" w:rsidP="007B5222">
      <w:pPr>
        <w:pStyle w:val="Odlomakpopisa"/>
        <w:numPr>
          <w:ilvl w:val="0"/>
          <w:numId w:val="4"/>
        </w:numPr>
        <w:tabs>
          <w:tab w:val="left" w:pos="1140"/>
        </w:tabs>
        <w:jc w:val="both"/>
      </w:pPr>
      <w:r w:rsidRPr="001874B6">
        <w:rPr>
          <w:b/>
        </w:rPr>
        <w:lastRenderedPageBreak/>
        <w:t>Program: 9000 COP</w:t>
      </w:r>
    </w:p>
    <w:p w14:paraId="5A575033" w14:textId="23C149C3" w:rsidR="005D0FDE" w:rsidRPr="001874B6" w:rsidRDefault="005D0FDE" w:rsidP="005D0FDE">
      <w:pPr>
        <w:tabs>
          <w:tab w:val="left" w:pos="1140"/>
        </w:tabs>
        <w:jc w:val="both"/>
      </w:pPr>
      <w:r>
        <w:tab/>
        <w:t>Cilj programa je redovita isplata plaća i materijalnih prava iz Kolektivnog ugovora svim zaposlenicima škole čije se plaće financiraju iz državnog proračuna.</w:t>
      </w:r>
    </w:p>
    <w:p w14:paraId="0F4F311D" w14:textId="77777777" w:rsidR="00773CE0" w:rsidRPr="001874B6" w:rsidRDefault="00773CE0" w:rsidP="00773CE0">
      <w:pPr>
        <w:pStyle w:val="Odlomakpopisa"/>
        <w:tabs>
          <w:tab w:val="left" w:pos="1140"/>
        </w:tabs>
        <w:ind w:left="720"/>
        <w:jc w:val="both"/>
      </w:pPr>
    </w:p>
    <w:p w14:paraId="06F330A4" w14:textId="49378E8A" w:rsidR="00773CE0" w:rsidRPr="001874B6" w:rsidRDefault="00773CE0" w:rsidP="00773CE0">
      <w:pPr>
        <w:tabs>
          <w:tab w:val="left" w:pos="1140"/>
        </w:tabs>
        <w:jc w:val="both"/>
        <w:rPr>
          <w:b/>
        </w:rPr>
      </w:pPr>
      <w:r w:rsidRPr="001874B6">
        <w:rPr>
          <w:b/>
        </w:rPr>
        <w:t>Aktivnost: 90000</w:t>
      </w:r>
      <w:r w:rsidR="00E76A98">
        <w:rPr>
          <w:b/>
        </w:rPr>
        <w:t>6</w:t>
      </w:r>
      <w:r w:rsidRPr="001874B6">
        <w:rPr>
          <w:b/>
        </w:rPr>
        <w:t xml:space="preserve"> COP</w:t>
      </w:r>
    </w:p>
    <w:p w14:paraId="2E3C3B80" w14:textId="59033C3A" w:rsidR="00F77287" w:rsidRPr="001874B6" w:rsidRDefault="005D0FDE" w:rsidP="00773CE0">
      <w:pPr>
        <w:tabs>
          <w:tab w:val="left" w:pos="1140"/>
        </w:tabs>
        <w:jc w:val="both"/>
      </w:pPr>
      <w:r>
        <w:tab/>
      </w:r>
      <w:r w:rsidR="007D6F7B" w:rsidRPr="001874B6">
        <w:t>U sklopu aktivnosti za 202</w:t>
      </w:r>
      <w:r w:rsidR="00A568DE">
        <w:t>5</w:t>
      </w:r>
      <w:r w:rsidR="00773CE0" w:rsidRPr="001874B6">
        <w:t>. godinu planiran</w:t>
      </w:r>
      <w:r w:rsidR="000819A1">
        <w:t xml:space="preserve">o je povećanje </w:t>
      </w:r>
      <w:r w:rsidR="00E41859">
        <w:t xml:space="preserve">aktivnosti na 1.848.100,00 eura što je rezultat povećanja osnovice za plaće koja od rujna 2025. iznosi 1.004,87 eura. </w:t>
      </w:r>
      <w:r w:rsidR="0026096B">
        <w:t xml:space="preserve">Financijskim planom </w:t>
      </w:r>
      <w:r w:rsidR="00F77287">
        <w:t xml:space="preserve">za 2025. godinu planirani su iznosi na temelju osnovice za izračun plaća koja je u trenutku izrade financijskog plana bila na snazi, te u I. izmjenama nisu rađene korekcije plana osim rashoda za prekovremeni rad, tako da su izmjene napravljene tek ovim II. izmjenama </w:t>
      </w:r>
      <w:r w:rsidR="0026096B">
        <w:t xml:space="preserve"> </w:t>
      </w:r>
      <w:r w:rsidR="00F77287">
        <w:t xml:space="preserve">i to na </w:t>
      </w:r>
      <w:proofErr w:type="spellStart"/>
      <w:r w:rsidR="00F77287">
        <w:t>na</w:t>
      </w:r>
      <w:proofErr w:type="spellEnd"/>
      <w:r w:rsidR="00F77287">
        <w:t xml:space="preserve"> temelju plaća isplaćenih u razdoblju od siječnja do listopada 2025.godine i procjene plaće za mjesec studeni i prosinac. Materijalna prava koja će biti isplaćena u prosincu za dar za dijete za Sv. Nikolu i Božićnica napravljeni su na temelju sadašnjeg broja zaposlenih i njihove djece.</w:t>
      </w:r>
    </w:p>
    <w:p w14:paraId="4C2AF35E" w14:textId="26C74706" w:rsidR="00CB53D9" w:rsidRPr="001874B6" w:rsidRDefault="00CB53D9" w:rsidP="00773CE0">
      <w:pPr>
        <w:tabs>
          <w:tab w:val="left" w:pos="1140"/>
        </w:tabs>
        <w:jc w:val="both"/>
      </w:pPr>
    </w:p>
    <w:p w14:paraId="6938863E" w14:textId="49346E6A" w:rsidR="005D0FDE" w:rsidRDefault="005D0FDE" w:rsidP="00773CE0">
      <w:pPr>
        <w:tabs>
          <w:tab w:val="left" w:pos="1140"/>
        </w:tabs>
        <w:jc w:val="both"/>
        <w:rPr>
          <w:b/>
          <w:bCs/>
        </w:rPr>
      </w:pPr>
      <w:r>
        <w:rPr>
          <w:b/>
          <w:bCs/>
        </w:rPr>
        <w:t>Pokazatelj uspješnosti</w:t>
      </w:r>
    </w:p>
    <w:tbl>
      <w:tblPr>
        <w:tblStyle w:val="Reetkatablice"/>
        <w:tblW w:w="0" w:type="auto"/>
        <w:tblInd w:w="1238" w:type="dxa"/>
        <w:tblLook w:val="04A0" w:firstRow="1" w:lastRow="0" w:firstColumn="1" w:lastColumn="0" w:noHBand="0" w:noVBand="1"/>
      </w:tblPr>
      <w:tblGrid>
        <w:gridCol w:w="1456"/>
        <w:gridCol w:w="1456"/>
        <w:gridCol w:w="1178"/>
        <w:gridCol w:w="1243"/>
        <w:gridCol w:w="1243"/>
      </w:tblGrid>
      <w:tr w:rsidR="00D10E90" w:rsidRPr="007B3D23" w14:paraId="767E352D" w14:textId="77777777" w:rsidTr="00D10E90">
        <w:tc>
          <w:tcPr>
            <w:tcW w:w="1456" w:type="dxa"/>
          </w:tcPr>
          <w:p w14:paraId="77E7481E" w14:textId="77777777" w:rsidR="00D10E90" w:rsidRPr="007B3D23" w:rsidRDefault="00D10E90" w:rsidP="00A62476">
            <w:pPr>
              <w:jc w:val="center"/>
              <w:rPr>
                <w:sz w:val="22"/>
                <w:szCs w:val="22"/>
              </w:rPr>
            </w:pPr>
            <w:r w:rsidRPr="007B3D23">
              <w:rPr>
                <w:sz w:val="22"/>
                <w:szCs w:val="22"/>
              </w:rPr>
              <w:t>Pokazatelj rezultata</w:t>
            </w:r>
          </w:p>
        </w:tc>
        <w:tc>
          <w:tcPr>
            <w:tcW w:w="1456" w:type="dxa"/>
          </w:tcPr>
          <w:p w14:paraId="7EC68E85" w14:textId="77777777" w:rsidR="00D10E90" w:rsidRPr="007B3D23" w:rsidRDefault="00D10E90" w:rsidP="00A62476">
            <w:pPr>
              <w:jc w:val="center"/>
              <w:rPr>
                <w:sz w:val="22"/>
                <w:szCs w:val="22"/>
              </w:rPr>
            </w:pPr>
            <w:r w:rsidRPr="007B3D23">
              <w:rPr>
                <w:sz w:val="22"/>
                <w:szCs w:val="22"/>
              </w:rPr>
              <w:t>Definicija pokazatelja</w:t>
            </w:r>
          </w:p>
        </w:tc>
        <w:tc>
          <w:tcPr>
            <w:tcW w:w="1178" w:type="dxa"/>
          </w:tcPr>
          <w:p w14:paraId="22568C9D" w14:textId="77777777" w:rsidR="00D10E90" w:rsidRPr="007B3D23" w:rsidRDefault="00D10E90" w:rsidP="00A62476">
            <w:pPr>
              <w:jc w:val="center"/>
              <w:rPr>
                <w:sz w:val="22"/>
                <w:szCs w:val="22"/>
              </w:rPr>
            </w:pPr>
            <w:r w:rsidRPr="007B3D23">
              <w:rPr>
                <w:sz w:val="22"/>
                <w:szCs w:val="22"/>
              </w:rPr>
              <w:t>Jedinica</w:t>
            </w:r>
          </w:p>
        </w:tc>
        <w:tc>
          <w:tcPr>
            <w:tcW w:w="1243" w:type="dxa"/>
          </w:tcPr>
          <w:p w14:paraId="6D5D2618" w14:textId="77777777" w:rsidR="00D10E90" w:rsidRPr="007B3D23" w:rsidRDefault="00D10E90" w:rsidP="00A62476">
            <w:pPr>
              <w:jc w:val="center"/>
              <w:rPr>
                <w:sz w:val="22"/>
                <w:szCs w:val="22"/>
              </w:rPr>
            </w:pPr>
            <w:r w:rsidRPr="007B3D23">
              <w:rPr>
                <w:sz w:val="22"/>
                <w:szCs w:val="22"/>
              </w:rPr>
              <w:t>Polazna vrijednost 2022.</w:t>
            </w:r>
          </w:p>
        </w:tc>
        <w:tc>
          <w:tcPr>
            <w:tcW w:w="1243" w:type="dxa"/>
          </w:tcPr>
          <w:p w14:paraId="298B565D" w14:textId="77777777" w:rsidR="00D10E90" w:rsidRPr="007B3D23" w:rsidRDefault="00D10E90" w:rsidP="00A62476">
            <w:pPr>
              <w:jc w:val="center"/>
              <w:rPr>
                <w:sz w:val="22"/>
                <w:szCs w:val="22"/>
              </w:rPr>
            </w:pPr>
            <w:r w:rsidRPr="007B3D23">
              <w:rPr>
                <w:sz w:val="22"/>
                <w:szCs w:val="22"/>
              </w:rPr>
              <w:t>Ciljana vrijednost 2024.</w:t>
            </w:r>
          </w:p>
        </w:tc>
      </w:tr>
      <w:tr w:rsidR="00D10E90" w:rsidRPr="007B3D23" w14:paraId="24295210" w14:textId="77777777" w:rsidTr="00D10E90">
        <w:tc>
          <w:tcPr>
            <w:tcW w:w="1456" w:type="dxa"/>
          </w:tcPr>
          <w:p w14:paraId="62CAFD3A" w14:textId="77777777" w:rsidR="00D10E90" w:rsidRPr="007B3D23" w:rsidRDefault="00D10E90" w:rsidP="00A62476">
            <w:pPr>
              <w:jc w:val="center"/>
              <w:rPr>
                <w:sz w:val="22"/>
                <w:szCs w:val="22"/>
              </w:rPr>
            </w:pPr>
          </w:p>
          <w:p w14:paraId="206179E8" w14:textId="77777777" w:rsidR="00D10E90" w:rsidRPr="007B3D23" w:rsidRDefault="00D10E90" w:rsidP="00A62476">
            <w:pPr>
              <w:jc w:val="center"/>
              <w:rPr>
                <w:sz w:val="22"/>
                <w:szCs w:val="22"/>
              </w:rPr>
            </w:pPr>
          </w:p>
          <w:p w14:paraId="568E78F8" w14:textId="77777777" w:rsidR="00D10E90" w:rsidRPr="007B3D23" w:rsidRDefault="00D10E90" w:rsidP="00A62476">
            <w:pPr>
              <w:jc w:val="center"/>
              <w:rPr>
                <w:sz w:val="22"/>
                <w:szCs w:val="22"/>
              </w:rPr>
            </w:pPr>
          </w:p>
          <w:p w14:paraId="32C3AB12" w14:textId="13120728" w:rsidR="00D10E90" w:rsidRPr="007B3D23" w:rsidRDefault="00D10E90" w:rsidP="00A62476">
            <w:pPr>
              <w:jc w:val="center"/>
              <w:rPr>
                <w:sz w:val="22"/>
                <w:szCs w:val="22"/>
              </w:rPr>
            </w:pPr>
            <w:r w:rsidRPr="007B3D23">
              <w:rPr>
                <w:sz w:val="22"/>
                <w:szCs w:val="22"/>
              </w:rPr>
              <w:t>Redovne isplate plaća i materijalnih prava iz Kolektivnog ugovora</w:t>
            </w:r>
          </w:p>
        </w:tc>
        <w:tc>
          <w:tcPr>
            <w:tcW w:w="1456" w:type="dxa"/>
          </w:tcPr>
          <w:p w14:paraId="17869760" w14:textId="7A2694C6" w:rsidR="00D10E90" w:rsidRPr="007B3D23" w:rsidRDefault="00D10E90" w:rsidP="00A62476">
            <w:pPr>
              <w:jc w:val="center"/>
              <w:rPr>
                <w:sz w:val="22"/>
                <w:szCs w:val="22"/>
              </w:rPr>
            </w:pPr>
            <w:r w:rsidRPr="007B3D23">
              <w:rPr>
                <w:sz w:val="22"/>
                <w:szCs w:val="22"/>
              </w:rPr>
              <w:t xml:space="preserve">Redovnom isplatom plaća i materijalnih prava poštuju se zakonski propisi te se izbjegava mogućnost eventualnih sudskih tužbi zaposlenika, a time i dodatnih troškova  </w:t>
            </w:r>
          </w:p>
        </w:tc>
        <w:tc>
          <w:tcPr>
            <w:tcW w:w="1178" w:type="dxa"/>
          </w:tcPr>
          <w:p w14:paraId="2169FC71" w14:textId="77777777" w:rsidR="00D10E90" w:rsidRPr="007B3D23" w:rsidRDefault="00D10E90" w:rsidP="00A62476">
            <w:pPr>
              <w:jc w:val="center"/>
              <w:rPr>
                <w:sz w:val="22"/>
                <w:szCs w:val="22"/>
              </w:rPr>
            </w:pPr>
          </w:p>
          <w:p w14:paraId="7A064839" w14:textId="77777777" w:rsidR="00D10E90" w:rsidRPr="007B3D23" w:rsidRDefault="00D10E90" w:rsidP="00A62476">
            <w:pPr>
              <w:jc w:val="center"/>
              <w:rPr>
                <w:sz w:val="22"/>
                <w:szCs w:val="22"/>
              </w:rPr>
            </w:pPr>
          </w:p>
          <w:p w14:paraId="5E0DB65B" w14:textId="77777777" w:rsidR="00D10E90" w:rsidRPr="007B3D23" w:rsidRDefault="00D10E90" w:rsidP="00A62476">
            <w:pPr>
              <w:jc w:val="center"/>
              <w:rPr>
                <w:sz w:val="22"/>
                <w:szCs w:val="22"/>
              </w:rPr>
            </w:pPr>
          </w:p>
          <w:p w14:paraId="4F19A071" w14:textId="77777777" w:rsidR="00D10E90" w:rsidRPr="007B3D23" w:rsidRDefault="00D10E90" w:rsidP="00A62476">
            <w:pPr>
              <w:jc w:val="center"/>
              <w:rPr>
                <w:sz w:val="22"/>
                <w:szCs w:val="22"/>
              </w:rPr>
            </w:pPr>
          </w:p>
          <w:p w14:paraId="252CF1A9" w14:textId="77777777" w:rsidR="00D10E90" w:rsidRPr="007B3D23" w:rsidRDefault="00D10E90" w:rsidP="00A62476">
            <w:pPr>
              <w:jc w:val="center"/>
              <w:rPr>
                <w:sz w:val="22"/>
                <w:szCs w:val="22"/>
              </w:rPr>
            </w:pPr>
          </w:p>
          <w:p w14:paraId="483F955E" w14:textId="77777777" w:rsidR="00D10E90" w:rsidRPr="007B3D23" w:rsidRDefault="00D10E90" w:rsidP="00A62476">
            <w:pPr>
              <w:jc w:val="center"/>
              <w:rPr>
                <w:sz w:val="22"/>
                <w:szCs w:val="22"/>
              </w:rPr>
            </w:pPr>
          </w:p>
          <w:p w14:paraId="4A522119" w14:textId="77777777" w:rsidR="00D10E90" w:rsidRPr="007B3D23" w:rsidRDefault="00D10E90" w:rsidP="00A62476">
            <w:pPr>
              <w:jc w:val="center"/>
              <w:rPr>
                <w:sz w:val="22"/>
                <w:szCs w:val="22"/>
              </w:rPr>
            </w:pPr>
          </w:p>
          <w:p w14:paraId="4BCC8FC7" w14:textId="77777777" w:rsidR="00D10E90" w:rsidRPr="007B3D23" w:rsidRDefault="00D10E90" w:rsidP="00A62476">
            <w:pPr>
              <w:jc w:val="center"/>
              <w:rPr>
                <w:sz w:val="22"/>
                <w:szCs w:val="22"/>
              </w:rPr>
            </w:pPr>
            <w:r w:rsidRPr="007B3D23">
              <w:rPr>
                <w:sz w:val="22"/>
                <w:szCs w:val="22"/>
              </w:rPr>
              <w:t>postotak</w:t>
            </w:r>
          </w:p>
        </w:tc>
        <w:tc>
          <w:tcPr>
            <w:tcW w:w="1243" w:type="dxa"/>
          </w:tcPr>
          <w:p w14:paraId="01B49B04" w14:textId="77777777" w:rsidR="00D10E90" w:rsidRPr="007B3D23" w:rsidRDefault="00D10E90" w:rsidP="00A62476">
            <w:pPr>
              <w:jc w:val="center"/>
              <w:rPr>
                <w:sz w:val="22"/>
                <w:szCs w:val="22"/>
              </w:rPr>
            </w:pPr>
          </w:p>
          <w:p w14:paraId="08AB9424" w14:textId="77777777" w:rsidR="00D10E90" w:rsidRPr="007B3D23" w:rsidRDefault="00D10E90" w:rsidP="00A62476">
            <w:pPr>
              <w:jc w:val="center"/>
              <w:rPr>
                <w:sz w:val="22"/>
                <w:szCs w:val="22"/>
              </w:rPr>
            </w:pPr>
          </w:p>
          <w:p w14:paraId="395ED896" w14:textId="77777777" w:rsidR="00D10E90" w:rsidRPr="007B3D23" w:rsidRDefault="00D10E90" w:rsidP="00A62476">
            <w:pPr>
              <w:jc w:val="center"/>
              <w:rPr>
                <w:sz w:val="22"/>
                <w:szCs w:val="22"/>
              </w:rPr>
            </w:pPr>
          </w:p>
          <w:p w14:paraId="06A7C31C" w14:textId="77777777" w:rsidR="00D10E90" w:rsidRPr="007B3D23" w:rsidRDefault="00D10E90" w:rsidP="00A62476">
            <w:pPr>
              <w:jc w:val="center"/>
              <w:rPr>
                <w:sz w:val="22"/>
                <w:szCs w:val="22"/>
              </w:rPr>
            </w:pPr>
          </w:p>
          <w:p w14:paraId="6CF4BE72" w14:textId="77777777" w:rsidR="00D10E90" w:rsidRPr="007B3D23" w:rsidRDefault="00D10E90" w:rsidP="00A62476">
            <w:pPr>
              <w:jc w:val="center"/>
              <w:rPr>
                <w:sz w:val="22"/>
                <w:szCs w:val="22"/>
              </w:rPr>
            </w:pPr>
          </w:p>
          <w:p w14:paraId="043AFAE0" w14:textId="77777777" w:rsidR="00D10E90" w:rsidRPr="007B3D23" w:rsidRDefault="00D10E90" w:rsidP="00A62476">
            <w:pPr>
              <w:jc w:val="center"/>
              <w:rPr>
                <w:sz w:val="22"/>
                <w:szCs w:val="22"/>
              </w:rPr>
            </w:pPr>
          </w:p>
          <w:p w14:paraId="65B726BC" w14:textId="77777777" w:rsidR="00D10E90" w:rsidRPr="007B3D23" w:rsidRDefault="00D10E90" w:rsidP="00A62476">
            <w:pPr>
              <w:jc w:val="center"/>
              <w:rPr>
                <w:sz w:val="22"/>
                <w:szCs w:val="22"/>
              </w:rPr>
            </w:pPr>
          </w:p>
          <w:p w14:paraId="3E55DF73" w14:textId="77777777" w:rsidR="00D10E90" w:rsidRPr="007B3D23" w:rsidRDefault="00D10E90" w:rsidP="00A62476">
            <w:pPr>
              <w:jc w:val="center"/>
              <w:rPr>
                <w:sz w:val="22"/>
                <w:szCs w:val="22"/>
              </w:rPr>
            </w:pPr>
            <w:r w:rsidRPr="007B3D23">
              <w:rPr>
                <w:sz w:val="22"/>
                <w:szCs w:val="22"/>
              </w:rPr>
              <w:t>100</w:t>
            </w:r>
          </w:p>
        </w:tc>
        <w:tc>
          <w:tcPr>
            <w:tcW w:w="1243" w:type="dxa"/>
          </w:tcPr>
          <w:p w14:paraId="7F6A20DB" w14:textId="77777777" w:rsidR="00D10E90" w:rsidRPr="007B3D23" w:rsidRDefault="00D10E90" w:rsidP="00A62476">
            <w:pPr>
              <w:jc w:val="center"/>
              <w:rPr>
                <w:sz w:val="22"/>
                <w:szCs w:val="22"/>
              </w:rPr>
            </w:pPr>
          </w:p>
          <w:p w14:paraId="257B68D9" w14:textId="77777777" w:rsidR="00D10E90" w:rsidRPr="007B3D23" w:rsidRDefault="00D10E90" w:rsidP="00A62476">
            <w:pPr>
              <w:jc w:val="center"/>
              <w:rPr>
                <w:sz w:val="22"/>
                <w:szCs w:val="22"/>
              </w:rPr>
            </w:pPr>
          </w:p>
          <w:p w14:paraId="0A7206E8" w14:textId="77777777" w:rsidR="00D10E90" w:rsidRPr="007B3D23" w:rsidRDefault="00D10E90" w:rsidP="00A62476">
            <w:pPr>
              <w:jc w:val="center"/>
              <w:rPr>
                <w:sz w:val="22"/>
                <w:szCs w:val="22"/>
              </w:rPr>
            </w:pPr>
          </w:p>
          <w:p w14:paraId="537F9CFD" w14:textId="77777777" w:rsidR="00D10E90" w:rsidRPr="007B3D23" w:rsidRDefault="00D10E90" w:rsidP="00A62476">
            <w:pPr>
              <w:jc w:val="center"/>
              <w:rPr>
                <w:sz w:val="22"/>
                <w:szCs w:val="22"/>
              </w:rPr>
            </w:pPr>
          </w:p>
          <w:p w14:paraId="61B68447" w14:textId="77777777" w:rsidR="00D10E90" w:rsidRPr="007B3D23" w:rsidRDefault="00D10E90" w:rsidP="00A62476">
            <w:pPr>
              <w:jc w:val="center"/>
              <w:rPr>
                <w:sz w:val="22"/>
                <w:szCs w:val="22"/>
              </w:rPr>
            </w:pPr>
          </w:p>
          <w:p w14:paraId="31FD86FD" w14:textId="77777777" w:rsidR="00D10E90" w:rsidRPr="007B3D23" w:rsidRDefault="00D10E90" w:rsidP="00A62476">
            <w:pPr>
              <w:jc w:val="center"/>
              <w:rPr>
                <w:sz w:val="22"/>
                <w:szCs w:val="22"/>
              </w:rPr>
            </w:pPr>
          </w:p>
          <w:p w14:paraId="663060AA" w14:textId="77777777" w:rsidR="00D10E90" w:rsidRPr="007B3D23" w:rsidRDefault="00D10E90" w:rsidP="00A62476">
            <w:pPr>
              <w:jc w:val="center"/>
              <w:rPr>
                <w:sz w:val="22"/>
                <w:szCs w:val="22"/>
              </w:rPr>
            </w:pPr>
          </w:p>
          <w:p w14:paraId="68F941E8" w14:textId="77777777" w:rsidR="00D10E90" w:rsidRPr="007B3D23" w:rsidRDefault="00D10E90" w:rsidP="00A62476">
            <w:pPr>
              <w:jc w:val="center"/>
              <w:rPr>
                <w:sz w:val="22"/>
                <w:szCs w:val="22"/>
              </w:rPr>
            </w:pPr>
            <w:r w:rsidRPr="007B3D23">
              <w:rPr>
                <w:sz w:val="22"/>
                <w:szCs w:val="22"/>
              </w:rPr>
              <w:t>100</w:t>
            </w:r>
          </w:p>
        </w:tc>
      </w:tr>
    </w:tbl>
    <w:p w14:paraId="2D32EF6F" w14:textId="7E016BD4" w:rsidR="00C15F82" w:rsidRDefault="00C15F82" w:rsidP="001C2059">
      <w:pPr>
        <w:jc w:val="both"/>
      </w:pPr>
    </w:p>
    <w:p w14:paraId="1792B24F" w14:textId="71CF31C6" w:rsidR="007846CA" w:rsidRDefault="007846CA" w:rsidP="001C2059">
      <w:pPr>
        <w:jc w:val="both"/>
      </w:pPr>
    </w:p>
    <w:p w14:paraId="34B57829" w14:textId="77777777" w:rsidR="007846CA" w:rsidRDefault="007846CA" w:rsidP="001C2059">
      <w:pPr>
        <w:jc w:val="both"/>
      </w:pPr>
    </w:p>
    <w:p w14:paraId="1EE72C8C" w14:textId="77777777" w:rsidR="00C15F82" w:rsidRPr="001874B6" w:rsidRDefault="00C15F82" w:rsidP="001C2059">
      <w:pPr>
        <w:jc w:val="both"/>
      </w:pPr>
    </w:p>
    <w:p w14:paraId="4ECFC200" w14:textId="54316CE0" w:rsidR="00AE267C" w:rsidRPr="001874B6" w:rsidRDefault="00E02024" w:rsidP="007B5222">
      <w:pPr>
        <w:pStyle w:val="Odlomakpopisa"/>
        <w:numPr>
          <w:ilvl w:val="0"/>
          <w:numId w:val="3"/>
        </w:numPr>
        <w:jc w:val="both"/>
        <w:rPr>
          <w:b/>
        </w:rPr>
      </w:pPr>
      <w:r w:rsidRPr="001874B6">
        <w:rPr>
          <w:b/>
        </w:rPr>
        <w:t>USKLAĐENI CILJEVI, STRATEGIJA I PROGRAMI S DOKUMENTIMA DUGOROČNOG RAZVOJA</w:t>
      </w:r>
    </w:p>
    <w:p w14:paraId="1352580A" w14:textId="77777777" w:rsidR="00F64559" w:rsidRPr="001874B6" w:rsidRDefault="00F64559" w:rsidP="00F64559">
      <w:pPr>
        <w:jc w:val="both"/>
        <w:rPr>
          <w:b/>
        </w:rPr>
      </w:pPr>
    </w:p>
    <w:p w14:paraId="59082989" w14:textId="77777777" w:rsidR="00AE267C" w:rsidRPr="001874B6" w:rsidRDefault="00AE267C" w:rsidP="00FD3687">
      <w:pPr>
        <w:ind w:left="720" w:firstLine="696"/>
        <w:jc w:val="both"/>
      </w:pPr>
      <w:r w:rsidRPr="001874B6">
        <w:t xml:space="preserve">Ciljevi, strategija i programi s dokumentima dugoročnog razvoja nalaze se u Državnom pedagoškom standardu, Nacionalnom kurikulumu i Nastavnom planu i programu škole.  </w:t>
      </w:r>
    </w:p>
    <w:p w14:paraId="292E4590" w14:textId="2712E160" w:rsidR="00AE267C" w:rsidRPr="001874B6" w:rsidRDefault="00AE267C" w:rsidP="00AE267C">
      <w:pPr>
        <w:ind w:left="720"/>
        <w:jc w:val="both"/>
      </w:pPr>
      <w:r w:rsidRPr="001874B6">
        <w:t>OŠ „</w:t>
      </w:r>
      <w:proofErr w:type="spellStart"/>
      <w:r w:rsidR="000A3FE0">
        <w:t>Podolice</w:t>
      </w:r>
      <w:proofErr w:type="spellEnd"/>
      <w:r w:rsidRPr="001874B6">
        <w:t>“ donosi godišnji operativni plan i školski kurikulum, prema planu koje je donijelo Ministarstvo znanosti</w:t>
      </w:r>
      <w:r w:rsidR="00CC091A" w:rsidRPr="001874B6">
        <w:t xml:space="preserve"> i</w:t>
      </w:r>
      <w:r w:rsidRPr="001874B6">
        <w:t xml:space="preserve"> obrazovanja .</w:t>
      </w:r>
      <w:r w:rsidR="00AA6722" w:rsidRPr="001874B6">
        <w:t xml:space="preserve"> Budući da se  navedeni planovi donose za školsku, a ne fiskalnu godinu, moguća su odstupanja od financijskih planova ukoliko dođe do pomaka nekih aktivnosti iz jednog polugodišta u drugo.</w:t>
      </w:r>
      <w:r w:rsidRPr="001874B6">
        <w:t xml:space="preserve"> Strateške planove donosi Ministarstvo i Grad Koprivnica.</w:t>
      </w:r>
    </w:p>
    <w:p w14:paraId="1FA619E3" w14:textId="77777777" w:rsidR="00147DA1" w:rsidRPr="001874B6" w:rsidRDefault="00147DA1" w:rsidP="00AE267C">
      <w:pPr>
        <w:ind w:left="720"/>
        <w:jc w:val="both"/>
      </w:pPr>
    </w:p>
    <w:p w14:paraId="41E69210" w14:textId="77777777" w:rsidR="007846CA" w:rsidRPr="001874B6" w:rsidRDefault="007846CA" w:rsidP="00F64559">
      <w:pPr>
        <w:jc w:val="both"/>
      </w:pPr>
    </w:p>
    <w:p w14:paraId="11EC7B86" w14:textId="71C4B6AD" w:rsidR="00F64559" w:rsidRPr="001874B6" w:rsidRDefault="00E02024" w:rsidP="007B5222">
      <w:pPr>
        <w:pStyle w:val="Odlomakpopisa"/>
        <w:numPr>
          <w:ilvl w:val="0"/>
          <w:numId w:val="3"/>
        </w:numPr>
        <w:jc w:val="both"/>
        <w:rPr>
          <w:b/>
        </w:rPr>
      </w:pPr>
      <w:r w:rsidRPr="001874B6">
        <w:rPr>
          <w:b/>
        </w:rPr>
        <w:lastRenderedPageBreak/>
        <w:t>CILJEVI PROVEDBE PROGRAMA U TROGODIŠNJEM RAZDOBLJU I POKAZATELJI USPJEŠNOSTI KOJIMA ĆE SE MJERITI OSTVARENJE TIH CILJEVA</w:t>
      </w:r>
    </w:p>
    <w:p w14:paraId="384B7EA6" w14:textId="77777777" w:rsidR="0002209E" w:rsidRPr="001874B6" w:rsidRDefault="0002209E" w:rsidP="00AE267C">
      <w:pPr>
        <w:ind w:left="720"/>
        <w:jc w:val="both"/>
      </w:pPr>
    </w:p>
    <w:p w14:paraId="43467E45" w14:textId="0E2D0E86" w:rsidR="00AE267C" w:rsidRPr="001874B6" w:rsidRDefault="00F64559" w:rsidP="00F64559">
      <w:pPr>
        <w:jc w:val="both"/>
      </w:pPr>
      <w:r w:rsidRPr="001874B6">
        <w:tab/>
      </w:r>
      <w:r w:rsidR="000A3FE0">
        <w:t>P</w:t>
      </w:r>
      <w:r w:rsidR="000D4CA6" w:rsidRPr="001874B6">
        <w:t>rioritet je pružanje usluga osnovnoškolskog obrazovanja i odgoja učenika. U naredne tri godine stalnim i kvalitetnim usavršavanjem učitelja i poboljšavanjem materijalnih i drugih uvjeta prema našim mogućnostima nastojat ćemo podići kvalitetu nastave na što višu razinu.</w:t>
      </w:r>
    </w:p>
    <w:p w14:paraId="0267005A" w14:textId="77777777" w:rsidR="000D4CA6" w:rsidRPr="001874B6" w:rsidRDefault="000D4CA6" w:rsidP="00F64559">
      <w:pPr>
        <w:jc w:val="both"/>
      </w:pPr>
    </w:p>
    <w:p w14:paraId="448523A8" w14:textId="28C3AC1B" w:rsidR="000D4CA6" w:rsidRPr="001874B6" w:rsidRDefault="000D4CA6" w:rsidP="00F64559">
      <w:pPr>
        <w:jc w:val="both"/>
      </w:pPr>
      <w:r w:rsidRPr="001874B6">
        <w:tab/>
        <w:t>Učenike će se poticati na izražavanje kreati</w:t>
      </w:r>
      <w:r w:rsidR="007603FD" w:rsidRPr="001874B6">
        <w:t>vnosti</w:t>
      </w:r>
      <w:r w:rsidR="003E7B06" w:rsidRPr="001874B6">
        <w:t xml:space="preserve">, talenata i sposobnosti kroz uključivanje u školske projekte, priredbe i manifestacije, </w:t>
      </w:r>
      <w:r w:rsidR="00FD3687">
        <w:t xml:space="preserve">te kroz brojne aktivnosti unutar </w:t>
      </w:r>
      <w:r w:rsidR="006351B6">
        <w:t>B1</w:t>
      </w:r>
      <w:r w:rsidR="00FD3687">
        <w:t xml:space="preserve"> i B</w:t>
      </w:r>
      <w:r w:rsidR="006351B6">
        <w:t>2</w:t>
      </w:r>
      <w:r w:rsidR="00FD3687">
        <w:t xml:space="preserve"> programa u sklopu provedbe eksperimentalnog programa cjelodnevne nastave</w:t>
      </w:r>
    </w:p>
    <w:p w14:paraId="6F916A16" w14:textId="77777777" w:rsidR="007603FD" w:rsidRPr="001874B6" w:rsidRDefault="007603FD" w:rsidP="007603FD">
      <w:pPr>
        <w:jc w:val="both"/>
      </w:pPr>
    </w:p>
    <w:p w14:paraId="643D96C7" w14:textId="2E03BA47" w:rsidR="001C26BB" w:rsidRPr="001874B6" w:rsidRDefault="007603FD" w:rsidP="004144BA">
      <w:pPr>
        <w:ind w:firstLine="708"/>
        <w:jc w:val="both"/>
      </w:pPr>
      <w:r w:rsidRPr="001874B6">
        <w:t>Poticat će se razvoj pozitivnih vrijednosti i natjecateljskog duha kroz uključivanje u sportske aktivnosti i natjeca</w:t>
      </w:r>
      <w:r w:rsidR="001C26BB" w:rsidRPr="001874B6">
        <w:t>nja od kojih je nekim natjecanjima škola i domaćin</w:t>
      </w:r>
    </w:p>
    <w:p w14:paraId="29CE2C75" w14:textId="4ACBC071" w:rsidR="000B247A" w:rsidRPr="001874B6" w:rsidRDefault="001C26BB" w:rsidP="00FD3687">
      <w:pPr>
        <w:ind w:firstLine="708"/>
        <w:jc w:val="both"/>
      </w:pPr>
      <w:r w:rsidRPr="001874B6">
        <w:t xml:space="preserve">Škola ima </w:t>
      </w:r>
      <w:r w:rsidR="00FD3687">
        <w:t>3</w:t>
      </w:r>
      <w:r w:rsidRPr="001874B6">
        <w:t xml:space="preserve"> voditelja županijskih stručnih vijeća koji četiri puta godišnje organiziraju stručne skupove koji također pridonose kvaliteti rada učitelja i odvijanja nastavnih procesa.</w:t>
      </w:r>
    </w:p>
    <w:p w14:paraId="658C4803" w14:textId="77777777" w:rsidR="00E1169C" w:rsidRPr="001874B6" w:rsidRDefault="00E1169C" w:rsidP="007603FD">
      <w:pPr>
        <w:jc w:val="both"/>
      </w:pPr>
    </w:p>
    <w:p w14:paraId="51B38E2E" w14:textId="65941B9F" w:rsidR="00E1169C" w:rsidRPr="001874B6" w:rsidRDefault="00E1169C" w:rsidP="00FD3687">
      <w:pPr>
        <w:ind w:firstLine="708"/>
        <w:jc w:val="both"/>
      </w:pPr>
      <w:r w:rsidRPr="001874B6">
        <w:t xml:space="preserve">Kvaliteta međuljudskih odnosa razvija se zajedničkim druženjima učitelja i učenika škole kroz organizaciju </w:t>
      </w:r>
      <w:r w:rsidR="000A3FE0">
        <w:t>priredbi i obilježavanja važnih datuma</w:t>
      </w:r>
      <w:r w:rsidRPr="001874B6">
        <w:t>.</w:t>
      </w:r>
    </w:p>
    <w:p w14:paraId="2663CA19" w14:textId="77777777" w:rsidR="00466763" w:rsidRPr="001874B6" w:rsidRDefault="00466763" w:rsidP="00466763">
      <w:pPr>
        <w:jc w:val="both"/>
        <w:rPr>
          <w:color w:val="000000"/>
        </w:rPr>
      </w:pPr>
    </w:p>
    <w:p w14:paraId="5D4CE498" w14:textId="77777777" w:rsidR="007603FD" w:rsidRPr="001874B6" w:rsidRDefault="007603FD" w:rsidP="00FD3687">
      <w:pPr>
        <w:ind w:firstLine="708"/>
        <w:jc w:val="both"/>
        <w:rPr>
          <w:color w:val="000000"/>
        </w:rPr>
      </w:pPr>
      <w:r w:rsidRPr="001874B6">
        <w:rPr>
          <w:color w:val="000000"/>
        </w:rPr>
        <w:t xml:space="preserve">Suradnjom nastavnika, roditelja i lokalne zajednice </w:t>
      </w:r>
      <w:r w:rsidR="00466763" w:rsidRPr="001874B6">
        <w:rPr>
          <w:color w:val="000000"/>
        </w:rPr>
        <w:t xml:space="preserve">nastoji se </w:t>
      </w:r>
      <w:r w:rsidRPr="001874B6">
        <w:rPr>
          <w:color w:val="000000"/>
        </w:rPr>
        <w:t>svakom djetetu omogućiti razvitak u sredini u kojoj će se osjećati prihvaćeno, voljeno, sigurno i zadovoljno, u sredini koja će djelovati poticajno na razvitak svih njegovih potencijala, u kojoj će se voditi briga o djetetovim specifičnostima kao pojedinca i gdje će se učenik osposobljavati za samostalan  i odgovoran život.</w:t>
      </w:r>
    </w:p>
    <w:p w14:paraId="69EA7372" w14:textId="77777777" w:rsidR="00466763" w:rsidRPr="001874B6" w:rsidRDefault="00466763" w:rsidP="007603FD">
      <w:pPr>
        <w:rPr>
          <w:b/>
          <w:i/>
          <w:iCs/>
          <w:color w:val="000000"/>
        </w:rPr>
      </w:pPr>
    </w:p>
    <w:p w14:paraId="625BC4DD" w14:textId="2C198B18" w:rsidR="007603FD" w:rsidRPr="001874B6" w:rsidRDefault="00466763" w:rsidP="00FD3687">
      <w:pPr>
        <w:ind w:firstLine="708"/>
        <w:rPr>
          <w:color w:val="000000"/>
        </w:rPr>
      </w:pPr>
      <w:r w:rsidRPr="000A3FE0">
        <w:rPr>
          <w:color w:val="000000"/>
        </w:rPr>
        <w:t>Poticat</w:t>
      </w:r>
      <w:r w:rsidRPr="001874B6">
        <w:rPr>
          <w:i/>
          <w:iCs/>
          <w:color w:val="000000"/>
        </w:rPr>
        <w:t xml:space="preserve"> </w:t>
      </w:r>
      <w:r w:rsidR="00D10E90">
        <w:rPr>
          <w:color w:val="000000"/>
        </w:rPr>
        <w:t xml:space="preserve">će se </w:t>
      </w:r>
      <w:r w:rsidRPr="001874B6">
        <w:rPr>
          <w:b/>
          <w:i/>
          <w:iCs/>
          <w:color w:val="000000"/>
        </w:rPr>
        <w:t xml:space="preserve"> </w:t>
      </w:r>
      <w:r w:rsidRPr="001874B6">
        <w:rPr>
          <w:color w:val="000000"/>
        </w:rPr>
        <w:t>s</w:t>
      </w:r>
      <w:r w:rsidR="007603FD" w:rsidRPr="001874B6">
        <w:rPr>
          <w:color w:val="000000"/>
        </w:rPr>
        <w:t>tjecanje trajnog i primjenjivog znanja te osposobljavanje učenika za</w:t>
      </w:r>
      <w:r w:rsidR="000A3FE0">
        <w:rPr>
          <w:color w:val="000000"/>
        </w:rPr>
        <w:t xml:space="preserve"> </w:t>
      </w:r>
      <w:r w:rsidR="007603FD" w:rsidRPr="001874B6">
        <w:rPr>
          <w:color w:val="000000"/>
        </w:rPr>
        <w:t>cjeloživotno učenje i osobni razvoj.</w:t>
      </w:r>
    </w:p>
    <w:p w14:paraId="759C3410" w14:textId="77777777" w:rsidR="00466763" w:rsidRPr="001874B6" w:rsidRDefault="00466763" w:rsidP="007603FD">
      <w:pPr>
        <w:jc w:val="both"/>
        <w:rPr>
          <w:b/>
          <w:i/>
          <w:iCs/>
          <w:color w:val="000000"/>
        </w:rPr>
      </w:pPr>
      <w:bookmarkStart w:id="2" w:name="_Hlk497810222"/>
    </w:p>
    <w:p w14:paraId="3C82FC99" w14:textId="77ED564F" w:rsidR="00774FDB" w:rsidRPr="007B3D23" w:rsidRDefault="00466763" w:rsidP="007B3D23">
      <w:pPr>
        <w:ind w:firstLine="708"/>
        <w:jc w:val="both"/>
        <w:rPr>
          <w:color w:val="000000"/>
        </w:rPr>
      </w:pPr>
      <w:r w:rsidRPr="000A3FE0">
        <w:rPr>
          <w:color w:val="000000"/>
        </w:rPr>
        <w:t>Vrlo je važno</w:t>
      </w:r>
      <w:r w:rsidRPr="001874B6">
        <w:rPr>
          <w:b/>
          <w:i/>
          <w:iCs/>
          <w:color w:val="000000"/>
        </w:rPr>
        <w:t xml:space="preserve"> </w:t>
      </w:r>
      <w:r w:rsidRPr="001874B6">
        <w:rPr>
          <w:color w:val="000000"/>
        </w:rPr>
        <w:t>o</w:t>
      </w:r>
      <w:r w:rsidR="007603FD" w:rsidRPr="001874B6">
        <w:rPr>
          <w:color w:val="000000"/>
        </w:rPr>
        <w:t>svijestiti nastavnike, roditelje i lokalnu zajednicu o važnosti njihove suradnje za dobrobit djeteta, stvarati zajedničke ciljeve, njegovati međusobnu komunikaciju, razvijati suradničke odnose. Na taj način Škola i roditelji će preuzeti odgovornost za razvoj naše škole.</w:t>
      </w:r>
      <w:bookmarkEnd w:id="2"/>
    </w:p>
    <w:p w14:paraId="08214FD4" w14:textId="44FD4028" w:rsidR="0064026A" w:rsidRDefault="0064026A" w:rsidP="00AE267C">
      <w:pPr>
        <w:jc w:val="both"/>
        <w:rPr>
          <w:bCs/>
        </w:rPr>
      </w:pPr>
    </w:p>
    <w:p w14:paraId="429317C5" w14:textId="0A48BCE7" w:rsidR="007846CA" w:rsidRDefault="007846CA" w:rsidP="00AE267C">
      <w:pPr>
        <w:jc w:val="both"/>
        <w:rPr>
          <w:bCs/>
        </w:rPr>
      </w:pPr>
    </w:p>
    <w:p w14:paraId="23839AEC" w14:textId="0ADB21A2" w:rsidR="006475F6" w:rsidRDefault="006475F6" w:rsidP="00AE267C">
      <w:pPr>
        <w:jc w:val="both"/>
        <w:rPr>
          <w:bCs/>
        </w:rPr>
      </w:pPr>
    </w:p>
    <w:p w14:paraId="13A60BC9" w14:textId="641EDFE1" w:rsidR="006475F6" w:rsidRDefault="006475F6" w:rsidP="00AE267C">
      <w:pPr>
        <w:jc w:val="both"/>
        <w:rPr>
          <w:bCs/>
        </w:rPr>
      </w:pPr>
    </w:p>
    <w:p w14:paraId="0F7FADFB" w14:textId="30423799" w:rsidR="006475F6" w:rsidRDefault="006475F6" w:rsidP="00AE267C">
      <w:pPr>
        <w:jc w:val="both"/>
        <w:rPr>
          <w:bCs/>
        </w:rPr>
      </w:pPr>
    </w:p>
    <w:p w14:paraId="775BB202" w14:textId="13C8F73B" w:rsidR="006475F6" w:rsidRDefault="006475F6" w:rsidP="00AE267C">
      <w:pPr>
        <w:jc w:val="both"/>
        <w:rPr>
          <w:bCs/>
        </w:rPr>
      </w:pPr>
    </w:p>
    <w:p w14:paraId="1FC159B1" w14:textId="579AAB2C" w:rsidR="006475F6" w:rsidRDefault="006475F6" w:rsidP="00AE267C">
      <w:pPr>
        <w:jc w:val="both"/>
        <w:rPr>
          <w:bCs/>
        </w:rPr>
      </w:pPr>
    </w:p>
    <w:p w14:paraId="63A5A8F3" w14:textId="654F56AE" w:rsidR="006475F6" w:rsidRDefault="006475F6" w:rsidP="00AE267C">
      <w:pPr>
        <w:jc w:val="both"/>
        <w:rPr>
          <w:bCs/>
        </w:rPr>
      </w:pPr>
    </w:p>
    <w:p w14:paraId="2FBD3A56" w14:textId="0973C904" w:rsidR="006475F6" w:rsidRDefault="006475F6" w:rsidP="00AE267C">
      <w:pPr>
        <w:jc w:val="both"/>
        <w:rPr>
          <w:bCs/>
        </w:rPr>
      </w:pPr>
    </w:p>
    <w:p w14:paraId="39F354C7" w14:textId="47082438" w:rsidR="006475F6" w:rsidRDefault="006475F6" w:rsidP="00AE267C">
      <w:pPr>
        <w:jc w:val="both"/>
        <w:rPr>
          <w:bCs/>
        </w:rPr>
      </w:pPr>
    </w:p>
    <w:p w14:paraId="1E624E97" w14:textId="3C6DACF4" w:rsidR="006475F6" w:rsidRDefault="006475F6" w:rsidP="00AE267C">
      <w:pPr>
        <w:jc w:val="both"/>
        <w:rPr>
          <w:bCs/>
        </w:rPr>
      </w:pPr>
    </w:p>
    <w:p w14:paraId="5690EC06" w14:textId="10BB84CA" w:rsidR="006475F6" w:rsidRDefault="006475F6" w:rsidP="00AE267C">
      <w:pPr>
        <w:jc w:val="both"/>
        <w:rPr>
          <w:bCs/>
        </w:rPr>
      </w:pPr>
    </w:p>
    <w:p w14:paraId="04E1EE5C" w14:textId="6A820301" w:rsidR="006475F6" w:rsidRDefault="006475F6" w:rsidP="00AE267C">
      <w:pPr>
        <w:jc w:val="both"/>
        <w:rPr>
          <w:bCs/>
        </w:rPr>
      </w:pPr>
    </w:p>
    <w:p w14:paraId="312405B0" w14:textId="77777777" w:rsidR="006475F6" w:rsidRDefault="006475F6" w:rsidP="00AE267C">
      <w:pPr>
        <w:jc w:val="both"/>
        <w:rPr>
          <w:bCs/>
        </w:rPr>
      </w:pPr>
    </w:p>
    <w:p w14:paraId="4BFE8357" w14:textId="77777777" w:rsidR="007846CA" w:rsidRPr="001874B6" w:rsidRDefault="007846CA" w:rsidP="00AE267C">
      <w:pPr>
        <w:jc w:val="both"/>
        <w:rPr>
          <w:bCs/>
        </w:rPr>
      </w:pPr>
    </w:p>
    <w:p w14:paraId="3BB532FA" w14:textId="26892C39" w:rsidR="00FB0A10" w:rsidRPr="007B3D23" w:rsidRDefault="00A34669" w:rsidP="007B5222">
      <w:pPr>
        <w:pStyle w:val="Odlomakpopisa"/>
        <w:numPr>
          <w:ilvl w:val="0"/>
          <w:numId w:val="3"/>
        </w:numPr>
        <w:jc w:val="both"/>
        <w:rPr>
          <w:b/>
          <w:bCs/>
        </w:rPr>
      </w:pPr>
      <w:r w:rsidRPr="001874B6">
        <w:rPr>
          <w:b/>
          <w:bCs/>
        </w:rPr>
        <w:lastRenderedPageBreak/>
        <w:t>I</w:t>
      </w:r>
      <w:r w:rsidR="00772085" w:rsidRPr="001874B6">
        <w:rPr>
          <w:b/>
          <w:bCs/>
        </w:rPr>
        <w:t>ZVJEŠTAJ O POSTIGNUTIM CILJEVIMA I REZULTATIMA PROGRAMA TEMELJENIM NA</w:t>
      </w:r>
      <w:r w:rsidRPr="001874B6">
        <w:rPr>
          <w:b/>
          <w:bCs/>
        </w:rPr>
        <w:t xml:space="preserve"> POKAZATELJIMA USPJEŠNOSTI </w:t>
      </w:r>
      <w:r w:rsidR="00772085" w:rsidRPr="001874B6">
        <w:rPr>
          <w:b/>
          <w:bCs/>
        </w:rPr>
        <w:t xml:space="preserve"> U PRETHODNOJ GODINI.</w:t>
      </w:r>
    </w:p>
    <w:p w14:paraId="1D260A7D" w14:textId="594409F5" w:rsidR="007B3D23" w:rsidRDefault="00AD024E" w:rsidP="007B3D23">
      <w:pPr>
        <w:pStyle w:val="StandardWeb"/>
        <w:ind w:firstLine="360"/>
        <w:rPr>
          <w:rFonts w:eastAsia="Times New Roman"/>
          <w:color w:val="000000"/>
        </w:rPr>
      </w:pPr>
      <w:r>
        <w:rPr>
          <w:color w:val="000000"/>
        </w:rPr>
        <w:t>Osnovna škola „</w:t>
      </w:r>
      <w:proofErr w:type="spellStart"/>
      <w:r>
        <w:rPr>
          <w:color w:val="000000"/>
        </w:rPr>
        <w:t>Podolice</w:t>
      </w:r>
      <w:proofErr w:type="spellEnd"/>
      <w:r>
        <w:rPr>
          <w:color w:val="000000"/>
        </w:rPr>
        <w:t xml:space="preserve">“ </w:t>
      </w:r>
      <w:r w:rsidR="006351B6">
        <w:rPr>
          <w:color w:val="000000"/>
        </w:rPr>
        <w:t>sa školskom godinom 2023./2024. ušla je u eksperimentalni program cjelodnevne škole.</w:t>
      </w:r>
      <w:r w:rsidR="007B3D23" w:rsidRPr="007B3D23">
        <w:rPr>
          <w:color w:val="000000"/>
          <w:sz w:val="27"/>
          <w:szCs w:val="27"/>
        </w:rPr>
        <w:t xml:space="preserve"> </w:t>
      </w:r>
      <w:r w:rsidR="007B3D23" w:rsidRPr="007B3D23">
        <w:rPr>
          <w:rFonts w:eastAsia="Times New Roman"/>
          <w:color w:val="000000"/>
        </w:rPr>
        <w:t xml:space="preserve">Unutar projekta </w:t>
      </w:r>
      <w:r w:rsidR="007B3D23">
        <w:rPr>
          <w:rFonts w:eastAsia="Times New Roman"/>
          <w:color w:val="000000"/>
        </w:rPr>
        <w:t>produljeno je</w:t>
      </w:r>
      <w:r w:rsidR="007B3D23" w:rsidRPr="007B3D23">
        <w:rPr>
          <w:rFonts w:eastAsia="Times New Roman"/>
          <w:color w:val="000000"/>
        </w:rPr>
        <w:t xml:space="preserve"> vrijeme koje učenici provode u školi, u</w:t>
      </w:r>
      <w:r w:rsidR="007B3D23">
        <w:rPr>
          <w:rFonts w:eastAsia="Times New Roman"/>
          <w:color w:val="000000"/>
        </w:rPr>
        <w:t>v</w:t>
      </w:r>
      <w:r w:rsidR="006351B6">
        <w:rPr>
          <w:rFonts w:eastAsia="Times New Roman"/>
          <w:color w:val="000000"/>
        </w:rPr>
        <w:t>eden</w:t>
      </w:r>
      <w:r w:rsidR="007B3D23" w:rsidRPr="007B3D23">
        <w:rPr>
          <w:rFonts w:eastAsia="Times New Roman"/>
          <w:color w:val="000000"/>
        </w:rPr>
        <w:t xml:space="preserve"> </w:t>
      </w:r>
      <w:r w:rsidR="006351B6">
        <w:rPr>
          <w:rFonts w:eastAsia="Times New Roman"/>
          <w:color w:val="000000"/>
        </w:rPr>
        <w:t>je</w:t>
      </w:r>
      <w:r w:rsidR="007B3D23" w:rsidRPr="007B3D23">
        <w:rPr>
          <w:rFonts w:eastAsia="Times New Roman"/>
          <w:color w:val="000000"/>
        </w:rPr>
        <w:t xml:space="preserve"> obvezni </w:t>
      </w:r>
      <w:r w:rsidR="006351B6">
        <w:rPr>
          <w:rFonts w:eastAsia="Times New Roman"/>
          <w:color w:val="000000"/>
        </w:rPr>
        <w:t>p</w:t>
      </w:r>
      <w:r w:rsidR="007B3D23" w:rsidRPr="007B3D23">
        <w:rPr>
          <w:rFonts w:eastAsia="Times New Roman"/>
          <w:color w:val="000000"/>
        </w:rPr>
        <w:t>rogram potpore i obogaćivanja, koji učenicima omoguć</w:t>
      </w:r>
      <w:r w:rsidR="006351B6">
        <w:rPr>
          <w:rFonts w:eastAsia="Times New Roman"/>
          <w:color w:val="000000"/>
        </w:rPr>
        <w:t>uje</w:t>
      </w:r>
      <w:r w:rsidR="007B3D23" w:rsidRPr="007B3D23">
        <w:rPr>
          <w:rFonts w:eastAsia="Times New Roman"/>
          <w:color w:val="000000"/>
        </w:rPr>
        <w:t xml:space="preserve"> dodatno vrijeme za vježbanje i usvajanje gradiva.</w:t>
      </w:r>
      <w:r w:rsidR="007B3D23">
        <w:rPr>
          <w:rFonts w:eastAsia="Times New Roman"/>
          <w:color w:val="000000"/>
        </w:rPr>
        <w:t xml:space="preserve"> U</w:t>
      </w:r>
      <w:r w:rsidR="007B3D23" w:rsidRPr="007B3D23">
        <w:rPr>
          <w:rFonts w:eastAsia="Times New Roman"/>
          <w:color w:val="000000"/>
        </w:rPr>
        <w:t>čenicima se tijekom školske godine nud</w:t>
      </w:r>
      <w:r w:rsidR="006351B6">
        <w:rPr>
          <w:rFonts w:eastAsia="Times New Roman"/>
          <w:color w:val="000000"/>
        </w:rPr>
        <w:t>e</w:t>
      </w:r>
      <w:r w:rsidR="007B3D23" w:rsidRPr="007B3D23">
        <w:rPr>
          <w:rFonts w:eastAsia="Times New Roman"/>
          <w:color w:val="000000"/>
        </w:rPr>
        <w:t xml:space="preserve"> i izborni A2 programi potpore, ali i B1 programi (izvannastavne aktivnosti) kao i B2 aktivnosti (izvanškolske).</w:t>
      </w:r>
      <w:r w:rsidR="00E41859">
        <w:rPr>
          <w:rFonts w:eastAsia="Times New Roman"/>
          <w:color w:val="000000"/>
        </w:rPr>
        <w:t xml:space="preserve"> </w:t>
      </w:r>
    </w:p>
    <w:p w14:paraId="223EEBB9" w14:textId="62E5EB60" w:rsidR="00312CE4" w:rsidRPr="007B3D23" w:rsidRDefault="00312CE4" w:rsidP="007B3D23">
      <w:pPr>
        <w:pStyle w:val="StandardWeb"/>
        <w:ind w:firstLine="360"/>
        <w:rPr>
          <w:rFonts w:eastAsia="Times New Roman"/>
          <w:color w:val="000000"/>
        </w:rPr>
      </w:pPr>
      <w:r>
        <w:rPr>
          <w:rFonts w:eastAsia="Times New Roman"/>
          <w:color w:val="000000"/>
        </w:rPr>
        <w:t>Ravnateljica, učitelji razredne i predmetne nastave te voditeljica računovodstva  sudjelovali su na edukacijama i državnim stručnim skupovima, što jednodnevnim što višednevnim i time obogatili svoje znanje te ga primijenili u svojem radu</w:t>
      </w:r>
    </w:p>
    <w:p w14:paraId="576D2B7C" w14:textId="7D521490" w:rsidR="007B3D23" w:rsidRDefault="006351B6" w:rsidP="007B3D23">
      <w:pPr>
        <w:spacing w:before="100" w:beforeAutospacing="1" w:after="100" w:afterAutospacing="1"/>
        <w:ind w:firstLine="360"/>
        <w:rPr>
          <w:color w:val="000000"/>
        </w:rPr>
      </w:pPr>
      <w:r>
        <w:rPr>
          <w:color w:val="000000"/>
        </w:rPr>
        <w:t xml:space="preserve"> Nabavljenom opremom formirani su brojni kutci koji učenicima nude razne sadržaje koji ih potiču na druženje i zajedništvo.</w:t>
      </w:r>
    </w:p>
    <w:p w14:paraId="60EFB91C" w14:textId="5A0EC0E3" w:rsidR="004F48E2" w:rsidRPr="007B3D23" w:rsidRDefault="004F48E2" w:rsidP="00712D91">
      <w:pPr>
        <w:spacing w:before="100" w:beforeAutospacing="1" w:after="100" w:afterAutospacing="1"/>
        <w:ind w:firstLine="360"/>
        <w:rPr>
          <w:color w:val="000000"/>
        </w:rPr>
      </w:pPr>
      <w:r>
        <w:rPr>
          <w:color w:val="000000"/>
        </w:rPr>
        <w:t>Svim učenicima koji imaju potrebu za pomoćnikom u nastavi prema procjeni stručne službe škole osiguran</w:t>
      </w:r>
      <w:r w:rsidR="00712D91">
        <w:rPr>
          <w:color w:val="000000"/>
        </w:rPr>
        <w:t xml:space="preserve">o je zapošljavanje – 4 pomoćnika, a cilj je bio </w:t>
      </w:r>
      <w:r>
        <w:rPr>
          <w:color w:val="231F20"/>
          <w:shd w:val="clear" w:color="auto" w:fill="FFFFFF"/>
        </w:rPr>
        <w:t>izjednačavanje mogućnosti učenika u svrhu osiguravanja njemu primjerenog odgoja i obrazovanja s tendencijom osamostaljivanja i sudjelovanja učenika u školskoj sredini.</w:t>
      </w:r>
    </w:p>
    <w:p w14:paraId="2AB128B9" w14:textId="3BB9976A" w:rsidR="0045283A" w:rsidRDefault="0045283A" w:rsidP="00AD024E">
      <w:pPr>
        <w:ind w:firstLine="360"/>
        <w:rPr>
          <w:color w:val="000000"/>
        </w:rPr>
      </w:pPr>
      <w:r>
        <w:rPr>
          <w:color w:val="000000"/>
        </w:rPr>
        <w:t xml:space="preserve">Učenicima </w:t>
      </w:r>
      <w:r w:rsidR="007B3D23">
        <w:rPr>
          <w:color w:val="000000"/>
        </w:rPr>
        <w:t>je osiguran jedan hladni i jedan</w:t>
      </w:r>
      <w:r>
        <w:rPr>
          <w:color w:val="000000"/>
        </w:rPr>
        <w:t xml:space="preserve"> topli obrok u školskoj kuhinji u kojoj se </w:t>
      </w:r>
      <w:r w:rsidR="00712D91">
        <w:rPr>
          <w:color w:val="000000"/>
        </w:rPr>
        <w:t xml:space="preserve">u školskoj godini 2024./2025. </w:t>
      </w:r>
      <w:r>
        <w:rPr>
          <w:color w:val="000000"/>
        </w:rPr>
        <w:t xml:space="preserve"> hrani</w:t>
      </w:r>
      <w:r w:rsidR="00712D91">
        <w:rPr>
          <w:color w:val="000000"/>
        </w:rPr>
        <w:t xml:space="preserve">lo </w:t>
      </w:r>
      <w:r w:rsidR="00D10E90">
        <w:rPr>
          <w:color w:val="000000"/>
        </w:rPr>
        <w:t>377</w:t>
      </w:r>
      <w:r>
        <w:rPr>
          <w:color w:val="000000"/>
        </w:rPr>
        <w:t xml:space="preserve"> </w:t>
      </w:r>
      <w:r w:rsidR="007B3D23">
        <w:rPr>
          <w:color w:val="000000"/>
        </w:rPr>
        <w:t>učenika</w:t>
      </w:r>
      <w:r>
        <w:rPr>
          <w:color w:val="000000"/>
        </w:rPr>
        <w:t>.</w:t>
      </w:r>
      <w:r w:rsidR="001C2059">
        <w:rPr>
          <w:color w:val="000000"/>
        </w:rPr>
        <w:t xml:space="preserve"> Također, djeci koja su udaljena od škole osiguran je prijevoz</w:t>
      </w:r>
      <w:r w:rsidR="00312CE4">
        <w:rPr>
          <w:color w:val="000000"/>
        </w:rPr>
        <w:t xml:space="preserve"> autobusima.</w:t>
      </w:r>
    </w:p>
    <w:p w14:paraId="59F29B64" w14:textId="4B403C05" w:rsidR="00312CE4" w:rsidRDefault="00312CE4" w:rsidP="00AD024E">
      <w:pPr>
        <w:ind w:firstLine="360"/>
        <w:rPr>
          <w:color w:val="000000"/>
        </w:rPr>
      </w:pPr>
    </w:p>
    <w:p w14:paraId="4E927173" w14:textId="7B02B9A8" w:rsidR="00312CE4" w:rsidRPr="00776722" w:rsidRDefault="00312CE4" w:rsidP="00776722">
      <w:pPr>
        <w:spacing w:before="100" w:beforeAutospacing="1" w:after="100" w:afterAutospacing="1"/>
        <w:textAlignment w:val="baseline"/>
        <w:rPr>
          <w:color w:val="3A3A3A"/>
        </w:rPr>
      </w:pPr>
      <w:r w:rsidRPr="00776722">
        <w:rPr>
          <w:color w:val="000000"/>
        </w:rPr>
        <w:t xml:space="preserve">I protekle godine škola </w:t>
      </w:r>
      <w:r w:rsidR="00776722">
        <w:rPr>
          <w:color w:val="000000"/>
        </w:rPr>
        <w:t xml:space="preserve">je sudjelovala </w:t>
      </w:r>
      <w:r w:rsidRPr="00776722">
        <w:rPr>
          <w:color w:val="000000"/>
        </w:rPr>
        <w:t xml:space="preserve">u projektu Shema voća i povrća te mlijeka i mliječnih proizvoda  sukladno Pravilniku o provedbi Nacionalne strategije za provedbu školske sheme voća i povrća te mlijeka i mliječnih proizvoda od školske godine 2023./2024. do 2028./2029. </w:t>
      </w:r>
      <w:r w:rsidR="00776722" w:rsidRPr="00776722">
        <w:rPr>
          <w:color w:val="000000"/>
        </w:rPr>
        <w:t>a kojima se omogućava p</w:t>
      </w:r>
      <w:r w:rsidR="00776722" w:rsidRPr="00776722">
        <w:rPr>
          <w:color w:val="3A3A3A"/>
        </w:rPr>
        <w:t>oveć</w:t>
      </w:r>
      <w:r w:rsidR="00776722">
        <w:rPr>
          <w:color w:val="3A3A3A"/>
        </w:rPr>
        <w:t xml:space="preserve">anje </w:t>
      </w:r>
      <w:r w:rsidR="00776722" w:rsidRPr="00776722">
        <w:rPr>
          <w:color w:val="3A3A3A"/>
        </w:rPr>
        <w:t>unosa svježeg voća i povrća te mlijeka i mliječnih proizvoda te smanjenja unosa hrane s visokim sadržajem masti, šećera i soli u svakodnevnoj prehrani učenika,</w:t>
      </w:r>
      <w:r w:rsidR="00776722">
        <w:rPr>
          <w:color w:val="3A3A3A"/>
        </w:rPr>
        <w:t xml:space="preserve"> </w:t>
      </w:r>
      <w:r w:rsidR="00776722" w:rsidRPr="00776722">
        <w:rPr>
          <w:color w:val="3A3A3A"/>
        </w:rPr>
        <w:t>podizanja razine znanja o važnosti zdrave prehrane i nutritivnim vrijednostima svježeg voća i povrća te mlijeka  i mliječnih proizvoda i</w:t>
      </w:r>
      <w:r w:rsidR="00776722">
        <w:rPr>
          <w:color w:val="3A3A3A"/>
        </w:rPr>
        <w:t xml:space="preserve"> </w:t>
      </w:r>
      <w:r w:rsidR="00776722" w:rsidRPr="00776722">
        <w:rPr>
          <w:color w:val="3A3A3A"/>
        </w:rPr>
        <w:t>edukacije učenika u cilju smanjenja otpada od hrane</w:t>
      </w:r>
      <w:r w:rsidR="00776722">
        <w:rPr>
          <w:color w:val="3A3A3A"/>
        </w:rPr>
        <w:t>. Podjela se vrši u sklopu podjele doručka i ručka i to jednom tjedno mlijeko</w:t>
      </w:r>
      <w:r w:rsidR="00564EAA">
        <w:rPr>
          <w:color w:val="3A3A3A"/>
        </w:rPr>
        <w:t xml:space="preserve"> </w:t>
      </w:r>
      <w:r w:rsidR="00776722">
        <w:rPr>
          <w:color w:val="3A3A3A"/>
        </w:rPr>
        <w:t xml:space="preserve">i </w:t>
      </w:r>
      <w:r w:rsidR="00564EAA">
        <w:rPr>
          <w:color w:val="3A3A3A"/>
        </w:rPr>
        <w:t>jednom</w:t>
      </w:r>
      <w:r w:rsidR="00776722">
        <w:rPr>
          <w:color w:val="3A3A3A"/>
        </w:rPr>
        <w:t xml:space="preserve"> tjedno voće</w:t>
      </w:r>
      <w:r w:rsidR="00564EAA">
        <w:rPr>
          <w:color w:val="3A3A3A"/>
        </w:rPr>
        <w:t>.</w:t>
      </w:r>
    </w:p>
    <w:p w14:paraId="0CCB1437" w14:textId="26D9935F" w:rsidR="00312CE4" w:rsidRDefault="00312CE4" w:rsidP="00AD024E">
      <w:pPr>
        <w:ind w:firstLine="360"/>
        <w:rPr>
          <w:color w:val="000000"/>
        </w:rPr>
      </w:pPr>
      <w:r>
        <w:rPr>
          <w:color w:val="000000"/>
        </w:rPr>
        <w:t>Škola je uključena u program Europske unije Erasmus+ i unutar tog program škola je ugostila učenike i učitelje iz drugih zemalja i bila na gostovanju kod istih.</w:t>
      </w:r>
    </w:p>
    <w:p w14:paraId="74CF04EF" w14:textId="77777777" w:rsidR="007846CA" w:rsidRDefault="007846CA" w:rsidP="00AD024E">
      <w:pPr>
        <w:ind w:firstLine="360"/>
        <w:rPr>
          <w:color w:val="000000"/>
        </w:rPr>
      </w:pPr>
    </w:p>
    <w:p w14:paraId="3474837D" w14:textId="0A245868" w:rsidR="00C15F82" w:rsidRDefault="007846CA" w:rsidP="00D10E90">
      <w:pPr>
        <w:ind w:firstLine="708"/>
        <w:jc w:val="both"/>
      </w:pPr>
      <w:r>
        <w:t>U suradnji s Ministarstvom znanosti, obrazovanja i mladih te s osnivačem Gradom Koprivnicom svim učenicima omogućeni su besplatni udžbenici i radne bilježnice te paket bilježnica. Jednom godišnje prema odluci Ministarstva vršimo nabavu menstrualnih potrepština s ciljem osiguravanja jednakih osnovnih higijenskih uvjeta za sve učenice</w:t>
      </w:r>
      <w:r w:rsidR="00D10E90">
        <w:t>.</w:t>
      </w:r>
    </w:p>
    <w:p w14:paraId="2F604202" w14:textId="48AEEFBF" w:rsidR="00375ECC" w:rsidRDefault="00375ECC" w:rsidP="00D10E90">
      <w:pPr>
        <w:ind w:firstLine="708"/>
        <w:jc w:val="both"/>
      </w:pPr>
    </w:p>
    <w:p w14:paraId="65D1C9F2" w14:textId="32994F0E" w:rsidR="00F77287" w:rsidRDefault="00F77287" w:rsidP="00312CE4">
      <w:pPr>
        <w:jc w:val="both"/>
      </w:pPr>
    </w:p>
    <w:p w14:paraId="3E7A8AA7" w14:textId="7E25F5D7" w:rsidR="00564EAA" w:rsidRDefault="00564EAA" w:rsidP="00312CE4">
      <w:pPr>
        <w:jc w:val="both"/>
      </w:pPr>
    </w:p>
    <w:p w14:paraId="11553CC2" w14:textId="77777777" w:rsidR="00564EAA" w:rsidRPr="001874B6" w:rsidRDefault="00564EAA" w:rsidP="00312CE4">
      <w:pPr>
        <w:jc w:val="both"/>
      </w:pPr>
    </w:p>
    <w:p w14:paraId="105AF58C" w14:textId="77777777" w:rsidR="00D013D0" w:rsidRPr="001874B6" w:rsidRDefault="00D013D0" w:rsidP="00985009">
      <w:pPr>
        <w:ind w:left="360"/>
        <w:jc w:val="both"/>
      </w:pPr>
    </w:p>
    <w:p w14:paraId="43497BD0" w14:textId="542F0897" w:rsidR="00D872C5" w:rsidRPr="001874B6" w:rsidRDefault="00D013D0" w:rsidP="007B3D23">
      <w:pPr>
        <w:jc w:val="both"/>
      </w:pPr>
      <w:r w:rsidRPr="001874B6">
        <w:lastRenderedPageBreak/>
        <w:t xml:space="preserve">Pripremila: voditeljica računovodstva </w:t>
      </w:r>
      <w:r w:rsidR="00D872C5" w:rsidRPr="001874B6">
        <w:t xml:space="preserve"> </w:t>
      </w:r>
      <w:r w:rsidR="00D10E90">
        <w:t>Valentina Markić</w:t>
      </w:r>
    </w:p>
    <w:p w14:paraId="0E4DBBD0" w14:textId="77777777" w:rsidR="00C15F82" w:rsidRDefault="00C15F82" w:rsidP="00C15F82"/>
    <w:p w14:paraId="22F5275D" w14:textId="77777777" w:rsidR="00C15F82" w:rsidRDefault="00C15F82" w:rsidP="00C15F82"/>
    <w:p w14:paraId="73DA73E0" w14:textId="77777777" w:rsidR="00C15F82" w:rsidRDefault="00C15F82" w:rsidP="00C15F82"/>
    <w:p w14:paraId="5E66AD6C" w14:textId="2782DE6E" w:rsidR="00985009" w:rsidRPr="001874B6" w:rsidRDefault="00AC6ECD" w:rsidP="00C15F82">
      <w:pPr>
        <w:ind w:left="6372" w:hanging="6372"/>
      </w:pPr>
      <w:r w:rsidRPr="001874B6">
        <w:t>U Koprivnici</w:t>
      </w:r>
      <w:r w:rsidR="00774FDB" w:rsidRPr="001874B6">
        <w:t xml:space="preserve"> </w:t>
      </w:r>
      <w:r w:rsidR="00D10E90">
        <w:t>13.</w:t>
      </w:r>
      <w:r w:rsidR="00375ECC">
        <w:t>11</w:t>
      </w:r>
      <w:r w:rsidR="00D10E90">
        <w:t>.2025</w:t>
      </w:r>
      <w:r w:rsidR="00985009" w:rsidRPr="001874B6">
        <w:t xml:space="preserve">. </w:t>
      </w:r>
      <w:r w:rsidR="007B3D23">
        <w:tab/>
      </w:r>
      <w:r w:rsidR="007B3D23">
        <w:tab/>
      </w:r>
      <w:r w:rsidR="007B3D23">
        <w:tab/>
      </w:r>
      <w:r w:rsidR="007B3D23">
        <w:tab/>
      </w:r>
      <w:r w:rsidR="007B3D23">
        <w:tab/>
      </w:r>
      <w:r w:rsidR="007B3D23" w:rsidRPr="001874B6">
        <w:t xml:space="preserve">Ravnateljica:                                                                                                                                        </w:t>
      </w:r>
      <w:r w:rsidR="007B3D23">
        <w:t>Helena Knežević, mag.edu.</w:t>
      </w:r>
    </w:p>
    <w:p w14:paraId="2417EED0" w14:textId="6EC29A4D" w:rsidR="00AC6ECD" w:rsidRDefault="00AC6ECD" w:rsidP="00D872C5">
      <w:pPr>
        <w:ind w:left="720"/>
        <w:jc w:val="right"/>
      </w:pPr>
    </w:p>
    <w:p w14:paraId="3AA66D1D" w14:textId="77777777" w:rsidR="00C15F82" w:rsidRPr="001874B6" w:rsidRDefault="00C15F82" w:rsidP="00D872C5">
      <w:pPr>
        <w:ind w:left="720"/>
        <w:jc w:val="right"/>
      </w:pPr>
    </w:p>
    <w:p w14:paraId="369C064A" w14:textId="1AAA276B" w:rsidR="00A45B43" w:rsidRPr="001874B6" w:rsidRDefault="00A45B43" w:rsidP="00D872C5">
      <w:pPr>
        <w:ind w:left="720"/>
        <w:jc w:val="right"/>
      </w:pPr>
    </w:p>
    <w:p w14:paraId="22FFEFAD" w14:textId="77777777" w:rsidR="007B3D23" w:rsidRPr="001874B6" w:rsidRDefault="007B3D23" w:rsidP="007B3D23">
      <w:pPr>
        <w:ind w:left="720"/>
        <w:jc w:val="right"/>
      </w:pPr>
      <w:r w:rsidRPr="001874B6">
        <w:t>Predsjedni</w:t>
      </w:r>
      <w:r>
        <w:t>k</w:t>
      </w:r>
      <w:r w:rsidRPr="001874B6">
        <w:t xml:space="preserve"> Školskog odbora:</w:t>
      </w:r>
    </w:p>
    <w:p w14:paraId="6D7E265B" w14:textId="629BDB94" w:rsidR="00985009" w:rsidRPr="001874B6" w:rsidRDefault="00312CE4" w:rsidP="007B3D23">
      <w:pPr>
        <w:ind w:left="720"/>
        <w:jc w:val="right"/>
      </w:pPr>
      <w:r>
        <w:t xml:space="preserve"> </w:t>
      </w:r>
      <w:r w:rsidR="007B3D23">
        <w:t xml:space="preserve">Tomislav Katalenić, </w:t>
      </w:r>
      <w:proofErr w:type="spellStart"/>
      <w:r w:rsidR="007B3D23">
        <w:t>mag.theo</w:t>
      </w:r>
      <w:proofErr w:type="spellEnd"/>
      <w:r w:rsidR="007B3D23">
        <w:t>.</w:t>
      </w:r>
    </w:p>
    <w:sectPr w:rsidR="00985009" w:rsidRPr="001874B6" w:rsidSect="0019787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6BE3D" w14:textId="77777777" w:rsidR="00F17962" w:rsidRDefault="00F17962" w:rsidP="001822EB">
      <w:r>
        <w:separator/>
      </w:r>
    </w:p>
  </w:endnote>
  <w:endnote w:type="continuationSeparator" w:id="0">
    <w:p w14:paraId="300CBCD3" w14:textId="77777777" w:rsidR="00F17962" w:rsidRDefault="00F17962" w:rsidP="0018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F3E98" w14:textId="77777777" w:rsidR="00D578EE" w:rsidRDefault="00D578EE">
    <w:pPr>
      <w:pStyle w:val="Podnoje"/>
      <w:jc w:val="center"/>
    </w:pPr>
    <w:r>
      <w:rPr>
        <w:noProof/>
        <w:lang w:val="en-GB" w:eastAsia="en-GB"/>
      </w:rPr>
      <mc:AlternateContent>
        <mc:Choice Requires="wps">
          <w:drawing>
            <wp:inline distT="0" distB="0" distL="0" distR="0" wp14:anchorId="4385361E" wp14:editId="6879EECB">
              <wp:extent cx="5933440" cy="54610"/>
              <wp:effectExtent l="9525" t="19050" r="10160" b="12065"/>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1035"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6617B657" id="_x0000_t110" coordsize="21600,21600" o:spt="110" path="m10800,l,10800,10800,21600,21600,10800xe">
              <v:stroke joinstyle="miter"/>
              <v:path gradientshapeok="t" o:connecttype="rect" textboxrect="5400,5400,16200,16200"/>
            </v:shapetype>
            <v:shape id="AutoShape 1" o:spid="_x0000_s1026" type="#_x0000_t110" style="width:467.2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pufIwIAAEgEAAAOAAAAZHJzL2Uyb0RvYy54bWysVNuO0zAQfUfiHyy/0zSl2UvUdLVqWYS0&#10;wEoLH+A6TmLheMzYbVq+nrHTli68IEQfLE9m5sycM+Mu7va9YTuFXoOteD6ZcqashFrbtuJfvzy8&#10;ueHMB2FrYcCqih+U53fL168WgyvVDDowtUJGINaXg6t4F4Irs8zLTvXCT8ApS84GsBeBTGyzGsVA&#10;6L3JZtPpVTYA1g5BKu/p63p08mXCbxolw+em8SowU3HqLaQT07mJZ7ZciLJF4Totj22If+iiF9pS&#10;0TPUWgTBtqj/gOq1RPDQhImEPoOm0VIlDsQmn/7G5rkTTiUuJI53Z5n8/4OVn3ZPyHRNs+PMip5G&#10;dL8NkCqzPMozOF9S1LN7wkjQu0eQ3zyzsOqEbdU9IgydEjU1leKzFwnR8JTKNsNHqAldEHpSat9g&#10;HwFJA7ZPAzmcB6L2gUn6WFzP8+nbgjNJvmJ+laeBZaI8JTv04b2CnsVLxRsDA7WFYa2kjiuZKond&#10;ow/EhPJO8YkJGF0/aGOSge1mZZDtRFyU9IvkKcVfhhnLhorfFrMiIb/w+b+D6HWgjTe6r/jNuY4o&#10;o4TvbJ32MQhtxjvVN5baOMk4jmMD9YEkRRjXmZ4fXTrAH5wNtMoV99+3AhVn5oOlsdzm83nc/WTM&#10;i+sZGXjp2Vx6hJUEVfHA2XhdhfG9bB3qtqNKeeJuIS5Ko5Oysb+xq2OztK5JvePTiu/h0k5Rv/4A&#10;lj8BAAD//wMAUEsDBBQABgAIAAAAIQC108C42wAAAAMBAAAPAAAAZHJzL2Rvd25yZXYueG1sTI9B&#10;S8NAEIXvgv9hGcGb3agltDGTIqLoRbDR6nWbnSbR7GzIbtPor3f0opeBx3u8902+mlynRhpC6xnh&#10;fJaAIq68bblGeHm+O1uACtGwNZ1nQvikAKvi+Cg3mfUHXtNYxlpJCYfMIDQx9pnWoWrImTDzPbF4&#10;Oz84E0UOtbaDOUi56/RFkqTamZZloTE93TRUfZR7h9Cnr/cPu6e3TV2ONIb32+XmK31EPD2Zrq9A&#10;RZriXxh+8AUdCmHa+j3boDoEeST+XvGWl/M5qC3CIgVd5Po/e/ENAAD//wMAUEsBAi0AFAAGAAgA&#10;AAAhALaDOJL+AAAA4QEAABMAAAAAAAAAAAAAAAAAAAAAAFtDb250ZW50X1R5cGVzXS54bWxQSwEC&#10;LQAUAAYACAAAACEAOP0h/9YAAACUAQAACwAAAAAAAAAAAAAAAAAvAQAAX3JlbHMvLnJlbHNQSwEC&#10;LQAUAAYACAAAACEAnkqbnyMCAABIBAAADgAAAAAAAAAAAAAAAAAuAgAAZHJzL2Uyb0RvYy54bWxQ&#10;SwECLQAUAAYACAAAACEAtdPAuNsAAAADAQAADwAAAAAAAAAAAAAAAAB9BAAAZHJzL2Rvd25yZXYu&#10;eG1sUEsFBgAAAAAEAAQA8wAAAIUFAAAAAA==&#10;" fillcolor="black">
              <w10:anchorlock/>
            </v:shape>
          </w:pict>
        </mc:Fallback>
      </mc:AlternateContent>
    </w:r>
  </w:p>
  <w:p w14:paraId="24E1106E" w14:textId="33B57FD1" w:rsidR="00D578EE" w:rsidRDefault="00D578EE">
    <w:pPr>
      <w:pStyle w:val="Podnoje"/>
      <w:jc w:val="center"/>
    </w:pPr>
    <w:r>
      <w:fldChar w:fldCharType="begin"/>
    </w:r>
    <w:r>
      <w:instrText xml:space="preserve"> PAGE    \* MERGEFORMAT </w:instrText>
    </w:r>
    <w:r>
      <w:fldChar w:fldCharType="separate"/>
    </w:r>
    <w:r>
      <w:rPr>
        <w:noProof/>
      </w:rPr>
      <w:t>1</w:t>
    </w:r>
    <w:r>
      <w:rPr>
        <w:noProof/>
      </w:rPr>
      <w:t>5</w:t>
    </w:r>
    <w:r>
      <w:rPr>
        <w:noProof/>
      </w:rPr>
      <w:fldChar w:fldCharType="end"/>
    </w:r>
  </w:p>
  <w:p w14:paraId="6940232D" w14:textId="77777777" w:rsidR="00D578EE" w:rsidRDefault="00D578E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91C6E" w14:textId="77777777" w:rsidR="00F17962" w:rsidRDefault="00F17962" w:rsidP="001822EB">
      <w:r>
        <w:separator/>
      </w:r>
    </w:p>
  </w:footnote>
  <w:footnote w:type="continuationSeparator" w:id="0">
    <w:p w14:paraId="3B17CDDF" w14:textId="77777777" w:rsidR="00F17962" w:rsidRDefault="00F17962" w:rsidP="001822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3"/>
      </v:shape>
    </w:pict>
  </w:numPicBullet>
  <w:numPicBullet w:numPicBulletId="1">
    <w:pict>
      <v:shape id="_x0000_i1026" type="#_x0000_t75" style="width:11.25pt;height:11.25pt" o:bullet="t">
        <v:imagedata r:id="rId2" o:title="msoF03"/>
      </v:shape>
    </w:pict>
  </w:numPicBullet>
  <w:abstractNum w:abstractNumId="0" w15:restartNumberingAfterBreak="0">
    <w:nsid w:val="3EDC30D5"/>
    <w:multiLevelType w:val="hybridMultilevel"/>
    <w:tmpl w:val="F6048A7C"/>
    <w:lvl w:ilvl="0" w:tplc="2EA83960">
      <w:numFmt w:val="bullet"/>
      <w:lvlText w:val="-"/>
      <w:lvlJc w:val="left"/>
      <w:pPr>
        <w:tabs>
          <w:tab w:val="num" w:pos="720"/>
        </w:tabs>
        <w:ind w:left="720" w:hanging="360"/>
      </w:pPr>
      <w:rPr>
        <w:rFonts w:ascii="Times New Roman" w:eastAsia="Times New Roman" w:hAnsi="Times New Roman" w:cs="Times New Roman"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3DD45FA"/>
    <w:multiLevelType w:val="hybridMultilevel"/>
    <w:tmpl w:val="9B048DEE"/>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7F41B75"/>
    <w:multiLevelType w:val="hybridMultilevel"/>
    <w:tmpl w:val="774631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44E795A"/>
    <w:multiLevelType w:val="hybridMultilevel"/>
    <w:tmpl w:val="9DDC9AD6"/>
    <w:lvl w:ilvl="0" w:tplc="041A0007">
      <w:start w:val="1"/>
      <w:numFmt w:val="bullet"/>
      <w:lvlText w:val=""/>
      <w:lvlPicBulletId w:val="1"/>
      <w:lvlJc w:val="left"/>
      <w:pPr>
        <w:tabs>
          <w:tab w:val="num" w:pos="720"/>
        </w:tabs>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C4D3DB3"/>
    <w:multiLevelType w:val="hybridMultilevel"/>
    <w:tmpl w:val="2A627308"/>
    <w:lvl w:ilvl="0" w:tplc="041A0007">
      <w:start w:val="1"/>
      <w:numFmt w:val="bullet"/>
      <w:lvlText w:val=""/>
      <w:lvlPicBulletId w:val="1"/>
      <w:lvlJc w:val="left"/>
      <w:pPr>
        <w:tabs>
          <w:tab w:val="num" w:pos="720"/>
        </w:tabs>
        <w:ind w:left="720" w:hanging="360"/>
      </w:pPr>
      <w:rPr>
        <w:rFonts w:ascii="Symbol" w:hAnsi="Symbol" w:hint="default"/>
      </w:rPr>
    </w:lvl>
    <w:lvl w:ilvl="1" w:tplc="041A0009">
      <w:start w:val="1"/>
      <w:numFmt w:val="bullet"/>
      <w:lvlText w:val=""/>
      <w:lvlJc w:val="left"/>
      <w:pPr>
        <w:tabs>
          <w:tab w:val="num" w:pos="1440"/>
        </w:tabs>
        <w:ind w:left="1440" w:hanging="360"/>
      </w:pPr>
      <w:rPr>
        <w:rFonts w:ascii="Wingdings" w:hAnsi="Wingding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D6D23B5"/>
    <w:multiLevelType w:val="hybridMultilevel"/>
    <w:tmpl w:val="01AEC9E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736201577">
    <w:abstractNumId w:val="4"/>
  </w:num>
  <w:num w:numId="2" w16cid:durableId="728191906">
    <w:abstractNumId w:val="0"/>
  </w:num>
  <w:num w:numId="3" w16cid:durableId="2074542352">
    <w:abstractNumId w:val="2"/>
  </w:num>
  <w:num w:numId="4" w16cid:durableId="1052121736">
    <w:abstractNumId w:val="3"/>
  </w:num>
  <w:num w:numId="5" w16cid:durableId="702829392">
    <w:abstractNumId w:val="1"/>
  </w:num>
  <w:num w:numId="6" w16cid:durableId="15619459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36A"/>
    <w:rsid w:val="000009AF"/>
    <w:rsid w:val="00000B68"/>
    <w:rsid w:val="00003868"/>
    <w:rsid w:val="00003E7C"/>
    <w:rsid w:val="00004D2E"/>
    <w:rsid w:val="00005F9C"/>
    <w:rsid w:val="000124DE"/>
    <w:rsid w:val="00013F8E"/>
    <w:rsid w:val="0001762F"/>
    <w:rsid w:val="00020E52"/>
    <w:rsid w:val="000213F2"/>
    <w:rsid w:val="0002209E"/>
    <w:rsid w:val="0002533E"/>
    <w:rsid w:val="00027218"/>
    <w:rsid w:val="00033CDE"/>
    <w:rsid w:val="000364B4"/>
    <w:rsid w:val="0003733D"/>
    <w:rsid w:val="00040995"/>
    <w:rsid w:val="0004512A"/>
    <w:rsid w:val="0004657A"/>
    <w:rsid w:val="000475FF"/>
    <w:rsid w:val="000515F2"/>
    <w:rsid w:val="0005595B"/>
    <w:rsid w:val="00061684"/>
    <w:rsid w:val="0006230F"/>
    <w:rsid w:val="00062389"/>
    <w:rsid w:val="00063B50"/>
    <w:rsid w:val="000672D2"/>
    <w:rsid w:val="000741D9"/>
    <w:rsid w:val="00075F41"/>
    <w:rsid w:val="00076A8E"/>
    <w:rsid w:val="00077277"/>
    <w:rsid w:val="00077C76"/>
    <w:rsid w:val="00080E5D"/>
    <w:rsid w:val="000819A1"/>
    <w:rsid w:val="00085993"/>
    <w:rsid w:val="000863AB"/>
    <w:rsid w:val="00086499"/>
    <w:rsid w:val="00086D85"/>
    <w:rsid w:val="00090A03"/>
    <w:rsid w:val="00092A25"/>
    <w:rsid w:val="000A11D6"/>
    <w:rsid w:val="000A13A2"/>
    <w:rsid w:val="000A18E3"/>
    <w:rsid w:val="000A2593"/>
    <w:rsid w:val="000A3FE0"/>
    <w:rsid w:val="000A4C64"/>
    <w:rsid w:val="000A4FE5"/>
    <w:rsid w:val="000A577F"/>
    <w:rsid w:val="000A5A70"/>
    <w:rsid w:val="000B13A7"/>
    <w:rsid w:val="000B247A"/>
    <w:rsid w:val="000B25D4"/>
    <w:rsid w:val="000B2A23"/>
    <w:rsid w:val="000B2D72"/>
    <w:rsid w:val="000B3915"/>
    <w:rsid w:val="000B709D"/>
    <w:rsid w:val="000B7173"/>
    <w:rsid w:val="000C0ACA"/>
    <w:rsid w:val="000C232F"/>
    <w:rsid w:val="000C31A5"/>
    <w:rsid w:val="000C3200"/>
    <w:rsid w:val="000C4B37"/>
    <w:rsid w:val="000C70F8"/>
    <w:rsid w:val="000D110B"/>
    <w:rsid w:val="000D3F86"/>
    <w:rsid w:val="000D4CA6"/>
    <w:rsid w:val="000D4FE7"/>
    <w:rsid w:val="000D7AAE"/>
    <w:rsid w:val="000D7F80"/>
    <w:rsid w:val="000E3176"/>
    <w:rsid w:val="000E7B52"/>
    <w:rsid w:val="000F040B"/>
    <w:rsid w:val="000F1582"/>
    <w:rsid w:val="000F26CA"/>
    <w:rsid w:val="000F3CE7"/>
    <w:rsid w:val="000F44B0"/>
    <w:rsid w:val="000F62D7"/>
    <w:rsid w:val="000F72AD"/>
    <w:rsid w:val="000F765D"/>
    <w:rsid w:val="0010012D"/>
    <w:rsid w:val="00107225"/>
    <w:rsid w:val="00107474"/>
    <w:rsid w:val="00112E5A"/>
    <w:rsid w:val="00117DD7"/>
    <w:rsid w:val="00124B71"/>
    <w:rsid w:val="001301DA"/>
    <w:rsid w:val="00132E94"/>
    <w:rsid w:val="001359D7"/>
    <w:rsid w:val="001456FF"/>
    <w:rsid w:val="00145AA6"/>
    <w:rsid w:val="00145F80"/>
    <w:rsid w:val="00146D2F"/>
    <w:rsid w:val="00147DA1"/>
    <w:rsid w:val="0015008F"/>
    <w:rsid w:val="00153AB0"/>
    <w:rsid w:val="001546CC"/>
    <w:rsid w:val="00157118"/>
    <w:rsid w:val="00165C85"/>
    <w:rsid w:val="0016699D"/>
    <w:rsid w:val="00167A37"/>
    <w:rsid w:val="001717E7"/>
    <w:rsid w:val="00173560"/>
    <w:rsid w:val="00173D12"/>
    <w:rsid w:val="0017483C"/>
    <w:rsid w:val="0018037D"/>
    <w:rsid w:val="00180854"/>
    <w:rsid w:val="0018219D"/>
    <w:rsid w:val="001822EB"/>
    <w:rsid w:val="00183A34"/>
    <w:rsid w:val="00185369"/>
    <w:rsid w:val="0018609B"/>
    <w:rsid w:val="001874B6"/>
    <w:rsid w:val="0019204F"/>
    <w:rsid w:val="00197876"/>
    <w:rsid w:val="001A07C4"/>
    <w:rsid w:val="001A093E"/>
    <w:rsid w:val="001A1A6B"/>
    <w:rsid w:val="001A1E8E"/>
    <w:rsid w:val="001A3002"/>
    <w:rsid w:val="001A590A"/>
    <w:rsid w:val="001A654D"/>
    <w:rsid w:val="001B56B5"/>
    <w:rsid w:val="001B5AD6"/>
    <w:rsid w:val="001C2059"/>
    <w:rsid w:val="001C26BB"/>
    <w:rsid w:val="001C2F39"/>
    <w:rsid w:val="001C3750"/>
    <w:rsid w:val="001C6842"/>
    <w:rsid w:val="001D08CF"/>
    <w:rsid w:val="001D1330"/>
    <w:rsid w:val="001D211D"/>
    <w:rsid w:val="001D2360"/>
    <w:rsid w:val="001D2A35"/>
    <w:rsid w:val="001D4501"/>
    <w:rsid w:val="001D687A"/>
    <w:rsid w:val="001E1F09"/>
    <w:rsid w:val="001E3CDD"/>
    <w:rsid w:val="001E3DC9"/>
    <w:rsid w:val="001E6114"/>
    <w:rsid w:val="001F22DD"/>
    <w:rsid w:val="00200BC4"/>
    <w:rsid w:val="00200C13"/>
    <w:rsid w:val="00201A15"/>
    <w:rsid w:val="00211F52"/>
    <w:rsid w:val="00212A43"/>
    <w:rsid w:val="0021468D"/>
    <w:rsid w:val="00214A84"/>
    <w:rsid w:val="00216CC9"/>
    <w:rsid w:val="0022049D"/>
    <w:rsid w:val="0022444C"/>
    <w:rsid w:val="0022533E"/>
    <w:rsid w:val="00244801"/>
    <w:rsid w:val="00245E58"/>
    <w:rsid w:val="00251E4E"/>
    <w:rsid w:val="00251E94"/>
    <w:rsid w:val="00251EB3"/>
    <w:rsid w:val="0025775E"/>
    <w:rsid w:val="0026096B"/>
    <w:rsid w:val="00261910"/>
    <w:rsid w:val="00262EA8"/>
    <w:rsid w:val="002632DA"/>
    <w:rsid w:val="00263397"/>
    <w:rsid w:val="00267799"/>
    <w:rsid w:val="0027098B"/>
    <w:rsid w:val="0027149B"/>
    <w:rsid w:val="00280840"/>
    <w:rsid w:val="002850E6"/>
    <w:rsid w:val="00287200"/>
    <w:rsid w:val="00294234"/>
    <w:rsid w:val="00295851"/>
    <w:rsid w:val="00296D13"/>
    <w:rsid w:val="00297D92"/>
    <w:rsid w:val="002A0085"/>
    <w:rsid w:val="002A1633"/>
    <w:rsid w:val="002A175A"/>
    <w:rsid w:val="002A36A4"/>
    <w:rsid w:val="002B29EF"/>
    <w:rsid w:val="002B3665"/>
    <w:rsid w:val="002C013E"/>
    <w:rsid w:val="002C1089"/>
    <w:rsid w:val="002C1C72"/>
    <w:rsid w:val="002C7257"/>
    <w:rsid w:val="002D0C98"/>
    <w:rsid w:val="002D3333"/>
    <w:rsid w:val="002D5DD3"/>
    <w:rsid w:val="002D7B10"/>
    <w:rsid w:val="002E19AC"/>
    <w:rsid w:val="002E2821"/>
    <w:rsid w:val="002E440C"/>
    <w:rsid w:val="002E58B5"/>
    <w:rsid w:val="002F084B"/>
    <w:rsid w:val="002F29CA"/>
    <w:rsid w:val="002F2ACB"/>
    <w:rsid w:val="002F4EF2"/>
    <w:rsid w:val="002F53EA"/>
    <w:rsid w:val="00303CCF"/>
    <w:rsid w:val="0030434B"/>
    <w:rsid w:val="00305E61"/>
    <w:rsid w:val="00312136"/>
    <w:rsid w:val="00312CE4"/>
    <w:rsid w:val="00313FAA"/>
    <w:rsid w:val="00314AFF"/>
    <w:rsid w:val="003162CB"/>
    <w:rsid w:val="00322B16"/>
    <w:rsid w:val="00330EE9"/>
    <w:rsid w:val="00337B70"/>
    <w:rsid w:val="00340649"/>
    <w:rsid w:val="00341004"/>
    <w:rsid w:val="00343493"/>
    <w:rsid w:val="00350645"/>
    <w:rsid w:val="003554BC"/>
    <w:rsid w:val="0035567E"/>
    <w:rsid w:val="00356F3B"/>
    <w:rsid w:val="00357529"/>
    <w:rsid w:val="0035790E"/>
    <w:rsid w:val="00357AB9"/>
    <w:rsid w:val="00362000"/>
    <w:rsid w:val="00365A0B"/>
    <w:rsid w:val="003678CC"/>
    <w:rsid w:val="003716CF"/>
    <w:rsid w:val="0037542B"/>
    <w:rsid w:val="00375ECC"/>
    <w:rsid w:val="003771B8"/>
    <w:rsid w:val="0038188D"/>
    <w:rsid w:val="00382808"/>
    <w:rsid w:val="00385574"/>
    <w:rsid w:val="00386191"/>
    <w:rsid w:val="00391201"/>
    <w:rsid w:val="00391474"/>
    <w:rsid w:val="0039766C"/>
    <w:rsid w:val="003A1A35"/>
    <w:rsid w:val="003A27FF"/>
    <w:rsid w:val="003A2D5D"/>
    <w:rsid w:val="003A3E86"/>
    <w:rsid w:val="003A580D"/>
    <w:rsid w:val="003A7B76"/>
    <w:rsid w:val="003B70FA"/>
    <w:rsid w:val="003B7277"/>
    <w:rsid w:val="003B7CC0"/>
    <w:rsid w:val="003C2359"/>
    <w:rsid w:val="003C35DB"/>
    <w:rsid w:val="003D5823"/>
    <w:rsid w:val="003E0DD7"/>
    <w:rsid w:val="003E7B06"/>
    <w:rsid w:val="003F11B8"/>
    <w:rsid w:val="003F28E0"/>
    <w:rsid w:val="003F4822"/>
    <w:rsid w:val="003F4B43"/>
    <w:rsid w:val="003F6F10"/>
    <w:rsid w:val="00400997"/>
    <w:rsid w:val="004035E7"/>
    <w:rsid w:val="0040699A"/>
    <w:rsid w:val="004144BA"/>
    <w:rsid w:val="0042172D"/>
    <w:rsid w:val="00426EE1"/>
    <w:rsid w:val="0042711C"/>
    <w:rsid w:val="004277F8"/>
    <w:rsid w:val="00434651"/>
    <w:rsid w:val="00441F13"/>
    <w:rsid w:val="00443342"/>
    <w:rsid w:val="00444479"/>
    <w:rsid w:val="00446CB5"/>
    <w:rsid w:val="00446E7C"/>
    <w:rsid w:val="00447B2B"/>
    <w:rsid w:val="00447C63"/>
    <w:rsid w:val="0045283A"/>
    <w:rsid w:val="004539C9"/>
    <w:rsid w:val="00454A41"/>
    <w:rsid w:val="00455310"/>
    <w:rsid w:val="0045562A"/>
    <w:rsid w:val="00457406"/>
    <w:rsid w:val="0045746E"/>
    <w:rsid w:val="00462F8A"/>
    <w:rsid w:val="0046357D"/>
    <w:rsid w:val="00464A5A"/>
    <w:rsid w:val="00466763"/>
    <w:rsid w:val="00467FD4"/>
    <w:rsid w:val="00472130"/>
    <w:rsid w:val="00473BD7"/>
    <w:rsid w:val="00477AFA"/>
    <w:rsid w:val="00484806"/>
    <w:rsid w:val="00494B82"/>
    <w:rsid w:val="00494C85"/>
    <w:rsid w:val="004953A8"/>
    <w:rsid w:val="004A0F5E"/>
    <w:rsid w:val="004A4272"/>
    <w:rsid w:val="004B0A54"/>
    <w:rsid w:val="004B525F"/>
    <w:rsid w:val="004C0E51"/>
    <w:rsid w:val="004C3523"/>
    <w:rsid w:val="004D0A49"/>
    <w:rsid w:val="004D1AB6"/>
    <w:rsid w:val="004D1F42"/>
    <w:rsid w:val="004D2AEE"/>
    <w:rsid w:val="004D7253"/>
    <w:rsid w:val="004D7517"/>
    <w:rsid w:val="004E2314"/>
    <w:rsid w:val="004E234E"/>
    <w:rsid w:val="004E2645"/>
    <w:rsid w:val="004E3418"/>
    <w:rsid w:val="004E4C78"/>
    <w:rsid w:val="004E5F6D"/>
    <w:rsid w:val="004F2BD6"/>
    <w:rsid w:val="004F48E2"/>
    <w:rsid w:val="004F5EFB"/>
    <w:rsid w:val="00501EBB"/>
    <w:rsid w:val="00502760"/>
    <w:rsid w:val="0050283E"/>
    <w:rsid w:val="00503264"/>
    <w:rsid w:val="005107D8"/>
    <w:rsid w:val="0051103A"/>
    <w:rsid w:val="005142AA"/>
    <w:rsid w:val="005171CA"/>
    <w:rsid w:val="00522EFA"/>
    <w:rsid w:val="00527EA3"/>
    <w:rsid w:val="00546B71"/>
    <w:rsid w:val="00554285"/>
    <w:rsid w:val="00555DE7"/>
    <w:rsid w:val="00556782"/>
    <w:rsid w:val="00563AE2"/>
    <w:rsid w:val="00564EAA"/>
    <w:rsid w:val="00565FFD"/>
    <w:rsid w:val="00570219"/>
    <w:rsid w:val="005777FA"/>
    <w:rsid w:val="00583A7C"/>
    <w:rsid w:val="00593496"/>
    <w:rsid w:val="00596ADF"/>
    <w:rsid w:val="005A0D9F"/>
    <w:rsid w:val="005B0D87"/>
    <w:rsid w:val="005B1B17"/>
    <w:rsid w:val="005B403E"/>
    <w:rsid w:val="005D0FDE"/>
    <w:rsid w:val="005D10B8"/>
    <w:rsid w:val="005D55F4"/>
    <w:rsid w:val="005D5A12"/>
    <w:rsid w:val="005D6C35"/>
    <w:rsid w:val="005F07A2"/>
    <w:rsid w:val="005F0E52"/>
    <w:rsid w:val="005F58B8"/>
    <w:rsid w:val="005F6A64"/>
    <w:rsid w:val="00602256"/>
    <w:rsid w:val="006103C7"/>
    <w:rsid w:val="00612085"/>
    <w:rsid w:val="006131CE"/>
    <w:rsid w:val="00616BA3"/>
    <w:rsid w:val="00617285"/>
    <w:rsid w:val="00620F78"/>
    <w:rsid w:val="00624B4A"/>
    <w:rsid w:val="00626F12"/>
    <w:rsid w:val="00627A68"/>
    <w:rsid w:val="00627B67"/>
    <w:rsid w:val="00631610"/>
    <w:rsid w:val="00634F13"/>
    <w:rsid w:val="006351B6"/>
    <w:rsid w:val="006353A4"/>
    <w:rsid w:val="00636080"/>
    <w:rsid w:val="00637D03"/>
    <w:rsid w:val="0064026A"/>
    <w:rsid w:val="0064138E"/>
    <w:rsid w:val="00643668"/>
    <w:rsid w:val="006466A1"/>
    <w:rsid w:val="006475F6"/>
    <w:rsid w:val="00650607"/>
    <w:rsid w:val="00650E73"/>
    <w:rsid w:val="006547CF"/>
    <w:rsid w:val="00657E67"/>
    <w:rsid w:val="00664900"/>
    <w:rsid w:val="00666608"/>
    <w:rsid w:val="00670383"/>
    <w:rsid w:val="00672330"/>
    <w:rsid w:val="0067691F"/>
    <w:rsid w:val="00680D6F"/>
    <w:rsid w:val="006970AC"/>
    <w:rsid w:val="006A5AB6"/>
    <w:rsid w:val="006A66F1"/>
    <w:rsid w:val="006A6DD4"/>
    <w:rsid w:val="006B0434"/>
    <w:rsid w:val="006B1027"/>
    <w:rsid w:val="006B10FA"/>
    <w:rsid w:val="006B1AAA"/>
    <w:rsid w:val="006B2ACA"/>
    <w:rsid w:val="006B5FAB"/>
    <w:rsid w:val="006C2718"/>
    <w:rsid w:val="006C27D7"/>
    <w:rsid w:val="006C3E1E"/>
    <w:rsid w:val="006C41F4"/>
    <w:rsid w:val="006D4A32"/>
    <w:rsid w:val="006D4E0D"/>
    <w:rsid w:val="006D53EF"/>
    <w:rsid w:val="006D6790"/>
    <w:rsid w:val="006D7251"/>
    <w:rsid w:val="006E069F"/>
    <w:rsid w:val="006E1E53"/>
    <w:rsid w:val="006E348D"/>
    <w:rsid w:val="006E3841"/>
    <w:rsid w:val="006E4554"/>
    <w:rsid w:val="006E5606"/>
    <w:rsid w:val="006E5EE2"/>
    <w:rsid w:val="006E6093"/>
    <w:rsid w:val="006F1CE1"/>
    <w:rsid w:val="006F27D4"/>
    <w:rsid w:val="006F2BC3"/>
    <w:rsid w:val="00700BBE"/>
    <w:rsid w:val="007026DF"/>
    <w:rsid w:val="007045EF"/>
    <w:rsid w:val="00712D91"/>
    <w:rsid w:val="00714585"/>
    <w:rsid w:val="00720886"/>
    <w:rsid w:val="00723CAD"/>
    <w:rsid w:val="00724B84"/>
    <w:rsid w:val="007252B5"/>
    <w:rsid w:val="00725F2A"/>
    <w:rsid w:val="00731FBC"/>
    <w:rsid w:val="00732032"/>
    <w:rsid w:val="00732C74"/>
    <w:rsid w:val="00734725"/>
    <w:rsid w:val="00736555"/>
    <w:rsid w:val="007372EF"/>
    <w:rsid w:val="00740335"/>
    <w:rsid w:val="007429A1"/>
    <w:rsid w:val="00742E0F"/>
    <w:rsid w:val="007445E3"/>
    <w:rsid w:val="007459D3"/>
    <w:rsid w:val="00746880"/>
    <w:rsid w:val="007471B1"/>
    <w:rsid w:val="00747426"/>
    <w:rsid w:val="00750A64"/>
    <w:rsid w:val="00751602"/>
    <w:rsid w:val="00752E92"/>
    <w:rsid w:val="007545E2"/>
    <w:rsid w:val="00755565"/>
    <w:rsid w:val="00755DDB"/>
    <w:rsid w:val="00756A5A"/>
    <w:rsid w:val="007603FD"/>
    <w:rsid w:val="007619C8"/>
    <w:rsid w:val="00762615"/>
    <w:rsid w:val="00763769"/>
    <w:rsid w:val="00763FBD"/>
    <w:rsid w:val="00765391"/>
    <w:rsid w:val="00767617"/>
    <w:rsid w:val="00771C5A"/>
    <w:rsid w:val="00772085"/>
    <w:rsid w:val="00773CE0"/>
    <w:rsid w:val="00774FDB"/>
    <w:rsid w:val="00776722"/>
    <w:rsid w:val="00783E78"/>
    <w:rsid w:val="007846CA"/>
    <w:rsid w:val="0079078A"/>
    <w:rsid w:val="007A026A"/>
    <w:rsid w:val="007A54F3"/>
    <w:rsid w:val="007A79AE"/>
    <w:rsid w:val="007B10FC"/>
    <w:rsid w:val="007B35C2"/>
    <w:rsid w:val="007B3D23"/>
    <w:rsid w:val="007B5222"/>
    <w:rsid w:val="007B6052"/>
    <w:rsid w:val="007B6540"/>
    <w:rsid w:val="007B67C3"/>
    <w:rsid w:val="007B683A"/>
    <w:rsid w:val="007B6B29"/>
    <w:rsid w:val="007C099B"/>
    <w:rsid w:val="007C0F2F"/>
    <w:rsid w:val="007C270A"/>
    <w:rsid w:val="007C2E18"/>
    <w:rsid w:val="007C372D"/>
    <w:rsid w:val="007C4300"/>
    <w:rsid w:val="007C6597"/>
    <w:rsid w:val="007C7312"/>
    <w:rsid w:val="007C7581"/>
    <w:rsid w:val="007D61DD"/>
    <w:rsid w:val="007D6F7B"/>
    <w:rsid w:val="007D7DC4"/>
    <w:rsid w:val="007E1699"/>
    <w:rsid w:val="007E25EB"/>
    <w:rsid w:val="007E2BB0"/>
    <w:rsid w:val="007E3139"/>
    <w:rsid w:val="007E33ED"/>
    <w:rsid w:val="007E355A"/>
    <w:rsid w:val="007F348D"/>
    <w:rsid w:val="007F3B69"/>
    <w:rsid w:val="007F531B"/>
    <w:rsid w:val="007F5ED8"/>
    <w:rsid w:val="007F653E"/>
    <w:rsid w:val="007F7706"/>
    <w:rsid w:val="007F7739"/>
    <w:rsid w:val="00804C2D"/>
    <w:rsid w:val="0080775F"/>
    <w:rsid w:val="00812D53"/>
    <w:rsid w:val="008130CA"/>
    <w:rsid w:val="00815C6B"/>
    <w:rsid w:val="00817DA0"/>
    <w:rsid w:val="00820476"/>
    <w:rsid w:val="00820A6C"/>
    <w:rsid w:val="00821DAE"/>
    <w:rsid w:val="00822974"/>
    <w:rsid w:val="00825287"/>
    <w:rsid w:val="00826B94"/>
    <w:rsid w:val="00832428"/>
    <w:rsid w:val="008351F5"/>
    <w:rsid w:val="0083585C"/>
    <w:rsid w:val="00837A32"/>
    <w:rsid w:val="008412DA"/>
    <w:rsid w:val="00843532"/>
    <w:rsid w:val="0084406C"/>
    <w:rsid w:val="00845067"/>
    <w:rsid w:val="00847934"/>
    <w:rsid w:val="0085073B"/>
    <w:rsid w:val="00855086"/>
    <w:rsid w:val="008619F3"/>
    <w:rsid w:val="00866E60"/>
    <w:rsid w:val="008702A5"/>
    <w:rsid w:val="008727E7"/>
    <w:rsid w:val="00873B72"/>
    <w:rsid w:val="00873F82"/>
    <w:rsid w:val="008745CF"/>
    <w:rsid w:val="00880CE0"/>
    <w:rsid w:val="008827E1"/>
    <w:rsid w:val="00882EFD"/>
    <w:rsid w:val="00885CF2"/>
    <w:rsid w:val="00887E11"/>
    <w:rsid w:val="0089020A"/>
    <w:rsid w:val="008928DD"/>
    <w:rsid w:val="00893AC0"/>
    <w:rsid w:val="00893FAB"/>
    <w:rsid w:val="00894F65"/>
    <w:rsid w:val="0089500B"/>
    <w:rsid w:val="00896376"/>
    <w:rsid w:val="00897B94"/>
    <w:rsid w:val="008A1809"/>
    <w:rsid w:val="008A6168"/>
    <w:rsid w:val="008B37A7"/>
    <w:rsid w:val="008C1DFA"/>
    <w:rsid w:val="008C350F"/>
    <w:rsid w:val="008D03BA"/>
    <w:rsid w:val="008D3447"/>
    <w:rsid w:val="008D57DB"/>
    <w:rsid w:val="008D6686"/>
    <w:rsid w:val="008E16DC"/>
    <w:rsid w:val="008E3433"/>
    <w:rsid w:val="008E4B7F"/>
    <w:rsid w:val="008E5F53"/>
    <w:rsid w:val="008E76EB"/>
    <w:rsid w:val="008F5D2A"/>
    <w:rsid w:val="00904745"/>
    <w:rsid w:val="0090550C"/>
    <w:rsid w:val="00914DB4"/>
    <w:rsid w:val="00917218"/>
    <w:rsid w:val="009207B8"/>
    <w:rsid w:val="009244A0"/>
    <w:rsid w:val="00925B59"/>
    <w:rsid w:val="00926822"/>
    <w:rsid w:val="00926D8F"/>
    <w:rsid w:val="00927491"/>
    <w:rsid w:val="009300C6"/>
    <w:rsid w:val="009321C4"/>
    <w:rsid w:val="0093529E"/>
    <w:rsid w:val="00937136"/>
    <w:rsid w:val="00941D57"/>
    <w:rsid w:val="00943C9F"/>
    <w:rsid w:val="009467BC"/>
    <w:rsid w:val="00951117"/>
    <w:rsid w:val="00951EDD"/>
    <w:rsid w:val="009559EC"/>
    <w:rsid w:val="0096296E"/>
    <w:rsid w:val="00963029"/>
    <w:rsid w:val="00971665"/>
    <w:rsid w:val="0097306F"/>
    <w:rsid w:val="00973C5D"/>
    <w:rsid w:val="00974840"/>
    <w:rsid w:val="00975597"/>
    <w:rsid w:val="00975937"/>
    <w:rsid w:val="00975B9F"/>
    <w:rsid w:val="0097648F"/>
    <w:rsid w:val="00976B75"/>
    <w:rsid w:val="00976D83"/>
    <w:rsid w:val="00977BEF"/>
    <w:rsid w:val="00980A6B"/>
    <w:rsid w:val="0098189F"/>
    <w:rsid w:val="00985009"/>
    <w:rsid w:val="009864B9"/>
    <w:rsid w:val="009912BC"/>
    <w:rsid w:val="009917D3"/>
    <w:rsid w:val="00991B8D"/>
    <w:rsid w:val="009937B9"/>
    <w:rsid w:val="009A2E27"/>
    <w:rsid w:val="009A4DA9"/>
    <w:rsid w:val="009A4E28"/>
    <w:rsid w:val="009A56B8"/>
    <w:rsid w:val="009A61E6"/>
    <w:rsid w:val="009A6538"/>
    <w:rsid w:val="009A6B87"/>
    <w:rsid w:val="009A7468"/>
    <w:rsid w:val="009A7D0E"/>
    <w:rsid w:val="009B295D"/>
    <w:rsid w:val="009C1304"/>
    <w:rsid w:val="009C37B2"/>
    <w:rsid w:val="009C3A33"/>
    <w:rsid w:val="009D15DD"/>
    <w:rsid w:val="009D1D2C"/>
    <w:rsid w:val="009D46D9"/>
    <w:rsid w:val="009D4734"/>
    <w:rsid w:val="009D73A8"/>
    <w:rsid w:val="009E0278"/>
    <w:rsid w:val="009E07FC"/>
    <w:rsid w:val="009F22FC"/>
    <w:rsid w:val="009F3ABA"/>
    <w:rsid w:val="009F5C0D"/>
    <w:rsid w:val="009F6F64"/>
    <w:rsid w:val="00A00026"/>
    <w:rsid w:val="00A012C9"/>
    <w:rsid w:val="00A04901"/>
    <w:rsid w:val="00A11E5E"/>
    <w:rsid w:val="00A12233"/>
    <w:rsid w:val="00A268B9"/>
    <w:rsid w:val="00A27644"/>
    <w:rsid w:val="00A32F75"/>
    <w:rsid w:val="00A3323C"/>
    <w:rsid w:val="00A34669"/>
    <w:rsid w:val="00A4589E"/>
    <w:rsid w:val="00A45B43"/>
    <w:rsid w:val="00A47819"/>
    <w:rsid w:val="00A52389"/>
    <w:rsid w:val="00A543AC"/>
    <w:rsid w:val="00A548B5"/>
    <w:rsid w:val="00A5524E"/>
    <w:rsid w:val="00A55754"/>
    <w:rsid w:val="00A567FB"/>
    <w:rsid w:val="00A568DE"/>
    <w:rsid w:val="00A56E97"/>
    <w:rsid w:val="00A606B1"/>
    <w:rsid w:val="00A62476"/>
    <w:rsid w:val="00A62E29"/>
    <w:rsid w:val="00A63292"/>
    <w:rsid w:val="00A65DAB"/>
    <w:rsid w:val="00A65F1D"/>
    <w:rsid w:val="00A660D4"/>
    <w:rsid w:val="00A674B6"/>
    <w:rsid w:val="00A6798C"/>
    <w:rsid w:val="00A7241C"/>
    <w:rsid w:val="00A729DB"/>
    <w:rsid w:val="00A72E3A"/>
    <w:rsid w:val="00A76E37"/>
    <w:rsid w:val="00A77039"/>
    <w:rsid w:val="00A77158"/>
    <w:rsid w:val="00A7746E"/>
    <w:rsid w:val="00A775FE"/>
    <w:rsid w:val="00A84DFF"/>
    <w:rsid w:val="00A850B3"/>
    <w:rsid w:val="00A86B55"/>
    <w:rsid w:val="00A86DB8"/>
    <w:rsid w:val="00A90079"/>
    <w:rsid w:val="00A95080"/>
    <w:rsid w:val="00A95BAC"/>
    <w:rsid w:val="00A966CE"/>
    <w:rsid w:val="00AA356D"/>
    <w:rsid w:val="00AA6722"/>
    <w:rsid w:val="00AA6B47"/>
    <w:rsid w:val="00AB37E1"/>
    <w:rsid w:val="00AB39AE"/>
    <w:rsid w:val="00AB4802"/>
    <w:rsid w:val="00AB5F1C"/>
    <w:rsid w:val="00AC394E"/>
    <w:rsid w:val="00AC46CB"/>
    <w:rsid w:val="00AC48BB"/>
    <w:rsid w:val="00AC56E3"/>
    <w:rsid w:val="00AC5944"/>
    <w:rsid w:val="00AC5A66"/>
    <w:rsid w:val="00AC6667"/>
    <w:rsid w:val="00AC6D73"/>
    <w:rsid w:val="00AC6ECD"/>
    <w:rsid w:val="00AD024E"/>
    <w:rsid w:val="00AD1264"/>
    <w:rsid w:val="00AD3E6F"/>
    <w:rsid w:val="00AD52C9"/>
    <w:rsid w:val="00AD7F9F"/>
    <w:rsid w:val="00AE0A49"/>
    <w:rsid w:val="00AE267C"/>
    <w:rsid w:val="00AE5727"/>
    <w:rsid w:val="00AF2927"/>
    <w:rsid w:val="00AF417E"/>
    <w:rsid w:val="00B04A23"/>
    <w:rsid w:val="00B0637C"/>
    <w:rsid w:val="00B10976"/>
    <w:rsid w:val="00B12AC9"/>
    <w:rsid w:val="00B13FDB"/>
    <w:rsid w:val="00B20264"/>
    <w:rsid w:val="00B21D9F"/>
    <w:rsid w:val="00B223D9"/>
    <w:rsid w:val="00B31F27"/>
    <w:rsid w:val="00B32D5A"/>
    <w:rsid w:val="00B33B55"/>
    <w:rsid w:val="00B34AD7"/>
    <w:rsid w:val="00B40931"/>
    <w:rsid w:val="00B40C56"/>
    <w:rsid w:val="00B52DE6"/>
    <w:rsid w:val="00B54833"/>
    <w:rsid w:val="00B577BB"/>
    <w:rsid w:val="00B60B72"/>
    <w:rsid w:val="00B64159"/>
    <w:rsid w:val="00B646CA"/>
    <w:rsid w:val="00B649E2"/>
    <w:rsid w:val="00B66258"/>
    <w:rsid w:val="00B74259"/>
    <w:rsid w:val="00B81616"/>
    <w:rsid w:val="00B8755B"/>
    <w:rsid w:val="00B90DAF"/>
    <w:rsid w:val="00B92858"/>
    <w:rsid w:val="00B92DB1"/>
    <w:rsid w:val="00B92EE9"/>
    <w:rsid w:val="00B941E0"/>
    <w:rsid w:val="00B95037"/>
    <w:rsid w:val="00B9624A"/>
    <w:rsid w:val="00BA1FE0"/>
    <w:rsid w:val="00BA2758"/>
    <w:rsid w:val="00BA3A8E"/>
    <w:rsid w:val="00BA67DD"/>
    <w:rsid w:val="00BA69EC"/>
    <w:rsid w:val="00BB41B5"/>
    <w:rsid w:val="00BB4DC5"/>
    <w:rsid w:val="00BB567B"/>
    <w:rsid w:val="00BB5B4C"/>
    <w:rsid w:val="00BB616E"/>
    <w:rsid w:val="00BB664B"/>
    <w:rsid w:val="00BC32EE"/>
    <w:rsid w:val="00BC3A9A"/>
    <w:rsid w:val="00BC3FE8"/>
    <w:rsid w:val="00BD0528"/>
    <w:rsid w:val="00BD5E0C"/>
    <w:rsid w:val="00BD6270"/>
    <w:rsid w:val="00BD64B6"/>
    <w:rsid w:val="00BD7FDD"/>
    <w:rsid w:val="00BE5083"/>
    <w:rsid w:val="00BE6CD3"/>
    <w:rsid w:val="00BF3F3C"/>
    <w:rsid w:val="00BF48EB"/>
    <w:rsid w:val="00BF5878"/>
    <w:rsid w:val="00BF77D4"/>
    <w:rsid w:val="00C10535"/>
    <w:rsid w:val="00C15F82"/>
    <w:rsid w:val="00C163AA"/>
    <w:rsid w:val="00C22E22"/>
    <w:rsid w:val="00C23A03"/>
    <w:rsid w:val="00C24EFD"/>
    <w:rsid w:val="00C2723E"/>
    <w:rsid w:val="00C31D65"/>
    <w:rsid w:val="00C328E1"/>
    <w:rsid w:val="00C32D8F"/>
    <w:rsid w:val="00C33C6C"/>
    <w:rsid w:val="00C407B7"/>
    <w:rsid w:val="00C414C9"/>
    <w:rsid w:val="00C42518"/>
    <w:rsid w:val="00C428E7"/>
    <w:rsid w:val="00C4557A"/>
    <w:rsid w:val="00C458C2"/>
    <w:rsid w:val="00C46969"/>
    <w:rsid w:val="00C519CF"/>
    <w:rsid w:val="00C5353E"/>
    <w:rsid w:val="00C574B9"/>
    <w:rsid w:val="00C60824"/>
    <w:rsid w:val="00C61BF7"/>
    <w:rsid w:val="00C64CA3"/>
    <w:rsid w:val="00C6518F"/>
    <w:rsid w:val="00C66E96"/>
    <w:rsid w:val="00C70ED0"/>
    <w:rsid w:val="00C71DFB"/>
    <w:rsid w:val="00C74CE7"/>
    <w:rsid w:val="00C825B7"/>
    <w:rsid w:val="00C85F91"/>
    <w:rsid w:val="00C87E6B"/>
    <w:rsid w:val="00C90802"/>
    <w:rsid w:val="00C92F76"/>
    <w:rsid w:val="00C9347D"/>
    <w:rsid w:val="00C937ED"/>
    <w:rsid w:val="00C955DC"/>
    <w:rsid w:val="00CA001E"/>
    <w:rsid w:val="00CA208D"/>
    <w:rsid w:val="00CA321E"/>
    <w:rsid w:val="00CA531F"/>
    <w:rsid w:val="00CA58D0"/>
    <w:rsid w:val="00CA5DE7"/>
    <w:rsid w:val="00CA644B"/>
    <w:rsid w:val="00CB3CE0"/>
    <w:rsid w:val="00CB4B24"/>
    <w:rsid w:val="00CB53D9"/>
    <w:rsid w:val="00CB56C8"/>
    <w:rsid w:val="00CB66D3"/>
    <w:rsid w:val="00CC091A"/>
    <w:rsid w:val="00CC2812"/>
    <w:rsid w:val="00CC2DBF"/>
    <w:rsid w:val="00CC7588"/>
    <w:rsid w:val="00CD0D8D"/>
    <w:rsid w:val="00CD2E83"/>
    <w:rsid w:val="00CD42D7"/>
    <w:rsid w:val="00CD7B54"/>
    <w:rsid w:val="00CE2044"/>
    <w:rsid w:val="00CE2C79"/>
    <w:rsid w:val="00CE6157"/>
    <w:rsid w:val="00CE62EA"/>
    <w:rsid w:val="00CF2442"/>
    <w:rsid w:val="00D013D0"/>
    <w:rsid w:val="00D0652B"/>
    <w:rsid w:val="00D106F2"/>
    <w:rsid w:val="00D10E90"/>
    <w:rsid w:val="00D113E2"/>
    <w:rsid w:val="00D11854"/>
    <w:rsid w:val="00D151FA"/>
    <w:rsid w:val="00D2236A"/>
    <w:rsid w:val="00D2402C"/>
    <w:rsid w:val="00D24367"/>
    <w:rsid w:val="00D24656"/>
    <w:rsid w:val="00D30CA0"/>
    <w:rsid w:val="00D32279"/>
    <w:rsid w:val="00D3370D"/>
    <w:rsid w:val="00D34D44"/>
    <w:rsid w:val="00D34F6A"/>
    <w:rsid w:val="00D40CD5"/>
    <w:rsid w:val="00D4250E"/>
    <w:rsid w:val="00D431BB"/>
    <w:rsid w:val="00D4363D"/>
    <w:rsid w:val="00D4572D"/>
    <w:rsid w:val="00D46416"/>
    <w:rsid w:val="00D50129"/>
    <w:rsid w:val="00D502E6"/>
    <w:rsid w:val="00D520FE"/>
    <w:rsid w:val="00D546D1"/>
    <w:rsid w:val="00D55710"/>
    <w:rsid w:val="00D578EE"/>
    <w:rsid w:val="00D57C96"/>
    <w:rsid w:val="00D6230E"/>
    <w:rsid w:val="00D7045D"/>
    <w:rsid w:val="00D70B78"/>
    <w:rsid w:val="00D71EED"/>
    <w:rsid w:val="00D74D99"/>
    <w:rsid w:val="00D77158"/>
    <w:rsid w:val="00D771D0"/>
    <w:rsid w:val="00D81EB4"/>
    <w:rsid w:val="00D83AB7"/>
    <w:rsid w:val="00D83FB0"/>
    <w:rsid w:val="00D86917"/>
    <w:rsid w:val="00D872C5"/>
    <w:rsid w:val="00D9510D"/>
    <w:rsid w:val="00DA0A9B"/>
    <w:rsid w:val="00DA2762"/>
    <w:rsid w:val="00DA2F50"/>
    <w:rsid w:val="00DA4E91"/>
    <w:rsid w:val="00DA63DF"/>
    <w:rsid w:val="00DB0788"/>
    <w:rsid w:val="00DB1A62"/>
    <w:rsid w:val="00DC508B"/>
    <w:rsid w:val="00DC6D29"/>
    <w:rsid w:val="00DC7737"/>
    <w:rsid w:val="00DD153D"/>
    <w:rsid w:val="00DD5DD7"/>
    <w:rsid w:val="00DD7CDC"/>
    <w:rsid w:val="00DE158E"/>
    <w:rsid w:val="00DE3B2A"/>
    <w:rsid w:val="00DE4484"/>
    <w:rsid w:val="00DE478C"/>
    <w:rsid w:val="00DE559E"/>
    <w:rsid w:val="00DE6D88"/>
    <w:rsid w:val="00DF03A9"/>
    <w:rsid w:val="00DF704C"/>
    <w:rsid w:val="00E01374"/>
    <w:rsid w:val="00E02024"/>
    <w:rsid w:val="00E066A3"/>
    <w:rsid w:val="00E06E80"/>
    <w:rsid w:val="00E10243"/>
    <w:rsid w:val="00E10E7C"/>
    <w:rsid w:val="00E1169C"/>
    <w:rsid w:val="00E13F6D"/>
    <w:rsid w:val="00E1445A"/>
    <w:rsid w:val="00E20375"/>
    <w:rsid w:val="00E206F8"/>
    <w:rsid w:val="00E22E9D"/>
    <w:rsid w:val="00E240BC"/>
    <w:rsid w:val="00E24D7D"/>
    <w:rsid w:val="00E27E3C"/>
    <w:rsid w:val="00E32D2E"/>
    <w:rsid w:val="00E377A6"/>
    <w:rsid w:val="00E37A21"/>
    <w:rsid w:val="00E41859"/>
    <w:rsid w:val="00E427FF"/>
    <w:rsid w:val="00E4383B"/>
    <w:rsid w:val="00E43B83"/>
    <w:rsid w:val="00E52FC2"/>
    <w:rsid w:val="00E54E01"/>
    <w:rsid w:val="00E568F6"/>
    <w:rsid w:val="00E61B92"/>
    <w:rsid w:val="00E6365F"/>
    <w:rsid w:val="00E67545"/>
    <w:rsid w:val="00E701B1"/>
    <w:rsid w:val="00E70953"/>
    <w:rsid w:val="00E70D2E"/>
    <w:rsid w:val="00E71292"/>
    <w:rsid w:val="00E720F0"/>
    <w:rsid w:val="00E7357B"/>
    <w:rsid w:val="00E742F4"/>
    <w:rsid w:val="00E74B7D"/>
    <w:rsid w:val="00E75178"/>
    <w:rsid w:val="00E76A98"/>
    <w:rsid w:val="00E7706B"/>
    <w:rsid w:val="00E828FE"/>
    <w:rsid w:val="00E8743D"/>
    <w:rsid w:val="00E9264F"/>
    <w:rsid w:val="00E92B1A"/>
    <w:rsid w:val="00E94415"/>
    <w:rsid w:val="00E96780"/>
    <w:rsid w:val="00E97D71"/>
    <w:rsid w:val="00EA4897"/>
    <w:rsid w:val="00EB2330"/>
    <w:rsid w:val="00EB2AF6"/>
    <w:rsid w:val="00EB32E6"/>
    <w:rsid w:val="00EB3453"/>
    <w:rsid w:val="00EB3507"/>
    <w:rsid w:val="00EB45C7"/>
    <w:rsid w:val="00EB4E4D"/>
    <w:rsid w:val="00EB5351"/>
    <w:rsid w:val="00EB7A0F"/>
    <w:rsid w:val="00EC719B"/>
    <w:rsid w:val="00ED1E01"/>
    <w:rsid w:val="00ED3311"/>
    <w:rsid w:val="00ED4D4A"/>
    <w:rsid w:val="00ED5FFD"/>
    <w:rsid w:val="00ED7D3A"/>
    <w:rsid w:val="00EE4595"/>
    <w:rsid w:val="00EE661E"/>
    <w:rsid w:val="00EF0B12"/>
    <w:rsid w:val="00EF44B5"/>
    <w:rsid w:val="00F005B9"/>
    <w:rsid w:val="00F0640B"/>
    <w:rsid w:val="00F1486A"/>
    <w:rsid w:val="00F14A7E"/>
    <w:rsid w:val="00F16F91"/>
    <w:rsid w:val="00F17962"/>
    <w:rsid w:val="00F20A2E"/>
    <w:rsid w:val="00F2252F"/>
    <w:rsid w:val="00F23046"/>
    <w:rsid w:val="00F27882"/>
    <w:rsid w:val="00F309CD"/>
    <w:rsid w:val="00F31AEE"/>
    <w:rsid w:val="00F40187"/>
    <w:rsid w:val="00F426A5"/>
    <w:rsid w:val="00F4431D"/>
    <w:rsid w:val="00F52CAC"/>
    <w:rsid w:val="00F547F1"/>
    <w:rsid w:val="00F60744"/>
    <w:rsid w:val="00F6078E"/>
    <w:rsid w:val="00F6370A"/>
    <w:rsid w:val="00F64559"/>
    <w:rsid w:val="00F6754F"/>
    <w:rsid w:val="00F7513D"/>
    <w:rsid w:val="00F758CB"/>
    <w:rsid w:val="00F75BD1"/>
    <w:rsid w:val="00F763F0"/>
    <w:rsid w:val="00F77287"/>
    <w:rsid w:val="00F77D4C"/>
    <w:rsid w:val="00F800CD"/>
    <w:rsid w:val="00F812D5"/>
    <w:rsid w:val="00F8138B"/>
    <w:rsid w:val="00F81624"/>
    <w:rsid w:val="00F84063"/>
    <w:rsid w:val="00F84E0A"/>
    <w:rsid w:val="00F874F9"/>
    <w:rsid w:val="00F947CA"/>
    <w:rsid w:val="00F95446"/>
    <w:rsid w:val="00F96976"/>
    <w:rsid w:val="00F975ED"/>
    <w:rsid w:val="00FA2E14"/>
    <w:rsid w:val="00FA323E"/>
    <w:rsid w:val="00FA36D0"/>
    <w:rsid w:val="00FA55EE"/>
    <w:rsid w:val="00FA5E46"/>
    <w:rsid w:val="00FB0515"/>
    <w:rsid w:val="00FB0A10"/>
    <w:rsid w:val="00FC6DB3"/>
    <w:rsid w:val="00FC7611"/>
    <w:rsid w:val="00FD05F7"/>
    <w:rsid w:val="00FD0C00"/>
    <w:rsid w:val="00FD12F5"/>
    <w:rsid w:val="00FD3687"/>
    <w:rsid w:val="00FD4ABC"/>
    <w:rsid w:val="00FE0EF7"/>
    <w:rsid w:val="00FE16AE"/>
    <w:rsid w:val="00FE2911"/>
    <w:rsid w:val="00FF3526"/>
    <w:rsid w:val="00FF406E"/>
    <w:rsid w:val="00FF610E"/>
    <w:rsid w:val="00FF6B0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9BF7DD"/>
  <w15:docId w15:val="{C324A1D4-F5F1-4691-983C-DA290446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7876"/>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Revizija">
    <w:name w:val="Revision"/>
    <w:hidden/>
    <w:uiPriority w:val="99"/>
    <w:semiHidden/>
    <w:rsid w:val="007D7DC4"/>
    <w:rPr>
      <w:sz w:val="24"/>
      <w:szCs w:val="24"/>
    </w:rPr>
  </w:style>
  <w:style w:type="paragraph" w:styleId="Tekstbalonia">
    <w:name w:val="Balloon Text"/>
    <w:basedOn w:val="Normal"/>
    <w:link w:val="TekstbaloniaChar"/>
    <w:rsid w:val="007D7DC4"/>
    <w:rPr>
      <w:rFonts w:ascii="Tahoma" w:hAnsi="Tahoma" w:cs="Tahoma"/>
      <w:sz w:val="16"/>
      <w:szCs w:val="16"/>
    </w:rPr>
  </w:style>
  <w:style w:type="character" w:customStyle="1" w:styleId="TekstbaloniaChar">
    <w:name w:val="Tekst balončića Char"/>
    <w:basedOn w:val="Zadanifontodlomka"/>
    <w:link w:val="Tekstbalonia"/>
    <w:rsid w:val="007D7DC4"/>
    <w:rPr>
      <w:rFonts w:ascii="Tahoma" w:hAnsi="Tahoma" w:cs="Tahoma"/>
      <w:sz w:val="16"/>
      <w:szCs w:val="16"/>
    </w:rPr>
  </w:style>
  <w:style w:type="paragraph" w:styleId="Odlomakpopisa">
    <w:name w:val="List Paragraph"/>
    <w:basedOn w:val="Normal"/>
    <w:uiPriority w:val="34"/>
    <w:qFormat/>
    <w:rsid w:val="00771C5A"/>
    <w:pPr>
      <w:ind w:left="708"/>
    </w:pPr>
  </w:style>
  <w:style w:type="paragraph" w:styleId="Zaglavlje">
    <w:name w:val="header"/>
    <w:basedOn w:val="Normal"/>
    <w:link w:val="ZaglavljeChar"/>
    <w:rsid w:val="001822EB"/>
    <w:pPr>
      <w:tabs>
        <w:tab w:val="center" w:pos="4536"/>
        <w:tab w:val="right" w:pos="9072"/>
      </w:tabs>
    </w:pPr>
  </w:style>
  <w:style w:type="character" w:customStyle="1" w:styleId="ZaglavljeChar">
    <w:name w:val="Zaglavlje Char"/>
    <w:basedOn w:val="Zadanifontodlomka"/>
    <w:link w:val="Zaglavlje"/>
    <w:rsid w:val="001822EB"/>
    <w:rPr>
      <w:sz w:val="24"/>
      <w:szCs w:val="24"/>
    </w:rPr>
  </w:style>
  <w:style w:type="paragraph" w:styleId="Podnoje">
    <w:name w:val="footer"/>
    <w:basedOn w:val="Normal"/>
    <w:link w:val="PodnojeChar"/>
    <w:uiPriority w:val="99"/>
    <w:rsid w:val="001822EB"/>
    <w:pPr>
      <w:tabs>
        <w:tab w:val="center" w:pos="4536"/>
        <w:tab w:val="right" w:pos="9072"/>
      </w:tabs>
    </w:pPr>
  </w:style>
  <w:style w:type="character" w:customStyle="1" w:styleId="PodnojeChar">
    <w:name w:val="Podnožje Char"/>
    <w:basedOn w:val="Zadanifontodlomka"/>
    <w:link w:val="Podnoje"/>
    <w:uiPriority w:val="99"/>
    <w:rsid w:val="001822EB"/>
    <w:rPr>
      <w:sz w:val="24"/>
      <w:szCs w:val="24"/>
    </w:rPr>
  </w:style>
  <w:style w:type="paragraph" w:customStyle="1" w:styleId="Bezproreda1">
    <w:name w:val="Bez proreda1"/>
    <w:link w:val="BezproredaChar"/>
    <w:qFormat/>
    <w:rsid w:val="00C46969"/>
    <w:rPr>
      <w:szCs w:val="22"/>
    </w:rPr>
  </w:style>
  <w:style w:type="character" w:customStyle="1" w:styleId="BezproredaChar">
    <w:name w:val="Bez proreda Char"/>
    <w:link w:val="Bezproreda1"/>
    <w:uiPriority w:val="99"/>
    <w:rsid w:val="00C46969"/>
    <w:rPr>
      <w:szCs w:val="22"/>
      <w:lang w:bidi="ar-SA"/>
    </w:rPr>
  </w:style>
  <w:style w:type="character" w:customStyle="1" w:styleId="NoSpacingChar">
    <w:name w:val="No Spacing Char"/>
    <w:basedOn w:val="Zadanifontodlomka"/>
    <w:link w:val="Bezproreda2"/>
    <w:locked/>
    <w:rsid w:val="007B683A"/>
    <w:rPr>
      <w:sz w:val="24"/>
      <w:szCs w:val="24"/>
      <w:lang w:val="hr-HR" w:eastAsia="en-US" w:bidi="ar-SA"/>
    </w:rPr>
  </w:style>
  <w:style w:type="paragraph" w:customStyle="1" w:styleId="Bezproreda2">
    <w:name w:val="Bez proreda2"/>
    <w:link w:val="NoSpacingChar"/>
    <w:rsid w:val="007B683A"/>
    <w:rPr>
      <w:sz w:val="24"/>
      <w:szCs w:val="24"/>
      <w:lang w:eastAsia="en-US"/>
    </w:rPr>
  </w:style>
  <w:style w:type="character" w:customStyle="1" w:styleId="apple-style-span">
    <w:name w:val="apple-style-span"/>
    <w:basedOn w:val="Zadanifontodlomka"/>
    <w:rsid w:val="007B683A"/>
    <w:rPr>
      <w:rFonts w:ascii="Times New Roman" w:hAnsi="Times New Roman" w:cs="Times New Roman" w:hint="default"/>
    </w:rPr>
  </w:style>
  <w:style w:type="paragraph" w:customStyle="1" w:styleId="Odlomakpopisa1">
    <w:name w:val="Odlomak popisa1"/>
    <w:basedOn w:val="Normal"/>
    <w:rsid w:val="007B683A"/>
    <w:pPr>
      <w:ind w:left="720"/>
    </w:pPr>
    <w:rPr>
      <w:rFonts w:eastAsia="Calibri"/>
      <w:lang w:val="en-US" w:eastAsia="en-US"/>
    </w:rPr>
  </w:style>
  <w:style w:type="paragraph" w:styleId="Tijeloteksta3">
    <w:name w:val="Body Text 3"/>
    <w:basedOn w:val="Normal"/>
    <w:link w:val="Tijeloteksta3Char"/>
    <w:rsid w:val="000F26CA"/>
    <w:rPr>
      <w:sz w:val="16"/>
      <w:szCs w:val="20"/>
      <w:lang w:eastAsia="en-US"/>
    </w:rPr>
  </w:style>
  <w:style w:type="character" w:customStyle="1" w:styleId="Tijeloteksta3Char">
    <w:name w:val="Tijelo teksta 3 Char"/>
    <w:basedOn w:val="Zadanifontodlomka"/>
    <w:link w:val="Tijeloteksta3"/>
    <w:semiHidden/>
    <w:locked/>
    <w:rsid w:val="000F26CA"/>
    <w:rPr>
      <w:sz w:val="16"/>
      <w:lang w:val="hr-HR" w:eastAsia="en-US" w:bidi="ar-SA"/>
    </w:rPr>
  </w:style>
  <w:style w:type="paragraph" w:customStyle="1" w:styleId="t-12-9-fett-s">
    <w:name w:val="t-12-9-fett-s"/>
    <w:basedOn w:val="Normal"/>
    <w:rsid w:val="00E54E01"/>
    <w:pPr>
      <w:spacing w:before="100" w:beforeAutospacing="1" w:after="100" w:afterAutospacing="1"/>
      <w:jc w:val="center"/>
    </w:pPr>
    <w:rPr>
      <w:b/>
      <w:bCs/>
      <w:sz w:val="28"/>
      <w:szCs w:val="28"/>
    </w:rPr>
  </w:style>
  <w:style w:type="paragraph" w:customStyle="1" w:styleId="NoSpacing2">
    <w:name w:val="No Spacing2"/>
    <w:rsid w:val="00E54E01"/>
    <w:rPr>
      <w:rFonts w:ascii="Calibri" w:hAnsi="Calibri" w:cs="Calibri"/>
      <w:sz w:val="22"/>
      <w:szCs w:val="22"/>
      <w:lang w:eastAsia="en-US"/>
    </w:rPr>
  </w:style>
  <w:style w:type="paragraph" w:customStyle="1" w:styleId="Bezproreda4">
    <w:name w:val="Bez proreda4"/>
    <w:rsid w:val="001D211D"/>
    <w:rPr>
      <w:szCs w:val="22"/>
    </w:rPr>
  </w:style>
  <w:style w:type="paragraph" w:styleId="StandardWeb">
    <w:name w:val="Normal (Web)"/>
    <w:basedOn w:val="Normal"/>
    <w:rsid w:val="00CC7588"/>
    <w:pPr>
      <w:spacing w:before="100" w:beforeAutospacing="1" w:after="100" w:afterAutospacing="1"/>
    </w:pPr>
    <w:rPr>
      <w:rFonts w:eastAsia="Calibri"/>
    </w:rPr>
  </w:style>
  <w:style w:type="character" w:customStyle="1" w:styleId="BodyText3Char">
    <w:name w:val="Body Text 3 Char"/>
    <w:locked/>
    <w:rsid w:val="007026DF"/>
    <w:rPr>
      <w:sz w:val="16"/>
      <w:lang w:val="hr-HR" w:eastAsia="en-US" w:bidi="ar-SA"/>
    </w:rPr>
  </w:style>
  <w:style w:type="paragraph" w:styleId="Bezproreda">
    <w:name w:val="No Spacing"/>
    <w:link w:val="BezproredaChar1"/>
    <w:uiPriority w:val="1"/>
    <w:qFormat/>
    <w:rsid w:val="00A90079"/>
    <w:rPr>
      <w:rFonts w:ascii="Calibri" w:hAnsi="Calibri"/>
      <w:sz w:val="22"/>
      <w:szCs w:val="22"/>
    </w:rPr>
  </w:style>
  <w:style w:type="character" w:customStyle="1" w:styleId="BezproredaChar1">
    <w:name w:val="Bez proreda Char1"/>
    <w:link w:val="Bezproreda"/>
    <w:uiPriority w:val="1"/>
    <w:locked/>
    <w:rsid w:val="00A90079"/>
    <w:rPr>
      <w:rFonts w:ascii="Calibri" w:hAnsi="Calibri"/>
      <w:sz w:val="22"/>
      <w:szCs w:val="22"/>
    </w:rPr>
  </w:style>
  <w:style w:type="paragraph" w:styleId="Tijeloteksta">
    <w:name w:val="Body Text"/>
    <w:basedOn w:val="Normal"/>
    <w:link w:val="TijelotekstaChar"/>
    <w:unhideWhenUsed/>
    <w:rsid w:val="009A7468"/>
    <w:pPr>
      <w:spacing w:after="120"/>
    </w:pPr>
  </w:style>
  <w:style w:type="character" w:customStyle="1" w:styleId="TijelotekstaChar">
    <w:name w:val="Tijelo teksta Char"/>
    <w:basedOn w:val="Zadanifontodlomka"/>
    <w:link w:val="Tijeloteksta"/>
    <w:rsid w:val="009A7468"/>
    <w:rPr>
      <w:sz w:val="24"/>
      <w:szCs w:val="24"/>
    </w:rPr>
  </w:style>
  <w:style w:type="character" w:styleId="Hiperveza">
    <w:name w:val="Hyperlink"/>
    <w:basedOn w:val="Zadanifontodlomka"/>
    <w:uiPriority w:val="99"/>
    <w:rsid w:val="00627B67"/>
    <w:rPr>
      <w:rFonts w:cs="Times New Roman"/>
      <w:color w:val="0000FF"/>
      <w:u w:val="single"/>
    </w:rPr>
  </w:style>
  <w:style w:type="paragraph" w:customStyle="1" w:styleId="Standard">
    <w:name w:val="Standard"/>
    <w:uiPriority w:val="99"/>
    <w:rsid w:val="00627B67"/>
    <w:pPr>
      <w:widowControl w:val="0"/>
      <w:suppressAutoHyphens/>
      <w:autoSpaceDN w:val="0"/>
      <w:textAlignment w:val="baseline"/>
    </w:pPr>
    <w:rPr>
      <w:rFonts w:eastAsia="SimSun" w:cs="Arial"/>
      <w:kern w:val="3"/>
      <w:sz w:val="24"/>
      <w:szCs w:val="24"/>
      <w:lang w:eastAsia="zh-CN" w:bidi="hi-IN"/>
    </w:rPr>
  </w:style>
  <w:style w:type="character" w:customStyle="1" w:styleId="TNR12Normal">
    <w:name w:val="TNR 12 Normal"/>
    <w:uiPriority w:val="1"/>
    <w:qFormat/>
    <w:rsid w:val="00627B67"/>
    <w:rPr>
      <w:rFonts w:ascii="Times New Roman" w:hAnsi="Times New Roman" w:cs="Times New Roman" w:hint="default"/>
      <w:color w:val="auto"/>
      <w:sz w:val="24"/>
    </w:rPr>
  </w:style>
  <w:style w:type="paragraph" w:customStyle="1" w:styleId="t-9-8">
    <w:name w:val="t-9-8"/>
    <w:basedOn w:val="Normal"/>
    <w:rsid w:val="00627B67"/>
    <w:pPr>
      <w:spacing w:before="100" w:beforeAutospacing="1" w:after="100" w:afterAutospacing="1"/>
    </w:pPr>
  </w:style>
  <w:style w:type="paragraph" w:customStyle="1" w:styleId="paragraph">
    <w:name w:val="paragraph"/>
    <w:basedOn w:val="Normal"/>
    <w:rsid w:val="00627B67"/>
    <w:pPr>
      <w:spacing w:before="100" w:beforeAutospacing="1" w:after="100" w:afterAutospacing="1"/>
    </w:pPr>
  </w:style>
  <w:style w:type="character" w:customStyle="1" w:styleId="normaltextrun">
    <w:name w:val="normaltextrun"/>
    <w:basedOn w:val="Zadanifontodlomka"/>
    <w:rsid w:val="00627B67"/>
  </w:style>
  <w:style w:type="character" w:customStyle="1" w:styleId="eop">
    <w:name w:val="eop"/>
    <w:basedOn w:val="Zadanifontodlomka"/>
    <w:rsid w:val="00627B67"/>
  </w:style>
  <w:style w:type="paragraph" w:styleId="Tijeloteksta2">
    <w:name w:val="Body Text 2"/>
    <w:basedOn w:val="Normal"/>
    <w:link w:val="Tijeloteksta2Char"/>
    <w:semiHidden/>
    <w:unhideWhenUsed/>
    <w:rsid w:val="007C6597"/>
    <w:pPr>
      <w:spacing w:after="120" w:line="480" w:lineRule="auto"/>
    </w:pPr>
  </w:style>
  <w:style w:type="character" w:customStyle="1" w:styleId="Tijeloteksta2Char">
    <w:name w:val="Tijelo teksta 2 Char"/>
    <w:basedOn w:val="Zadanifontodlomka"/>
    <w:link w:val="Tijeloteksta2"/>
    <w:semiHidden/>
    <w:rsid w:val="007C6597"/>
    <w:rPr>
      <w:sz w:val="24"/>
      <w:szCs w:val="24"/>
    </w:rPr>
  </w:style>
  <w:style w:type="table" w:styleId="Reetkatablice">
    <w:name w:val="Table Grid"/>
    <w:basedOn w:val="Obinatablica"/>
    <w:uiPriority w:val="39"/>
    <w:rsid w:val="001A09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uiPriority w:val="20"/>
    <w:qFormat/>
    <w:rsid w:val="00167A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20217">
      <w:bodyDiv w:val="1"/>
      <w:marLeft w:val="0"/>
      <w:marRight w:val="0"/>
      <w:marTop w:val="0"/>
      <w:marBottom w:val="0"/>
      <w:divBdr>
        <w:top w:val="none" w:sz="0" w:space="0" w:color="auto"/>
        <w:left w:val="none" w:sz="0" w:space="0" w:color="auto"/>
        <w:bottom w:val="none" w:sz="0" w:space="0" w:color="auto"/>
        <w:right w:val="none" w:sz="0" w:space="0" w:color="auto"/>
      </w:divBdr>
    </w:div>
    <w:div w:id="222066607">
      <w:bodyDiv w:val="1"/>
      <w:marLeft w:val="0"/>
      <w:marRight w:val="0"/>
      <w:marTop w:val="0"/>
      <w:marBottom w:val="0"/>
      <w:divBdr>
        <w:top w:val="none" w:sz="0" w:space="0" w:color="auto"/>
        <w:left w:val="none" w:sz="0" w:space="0" w:color="auto"/>
        <w:bottom w:val="none" w:sz="0" w:space="0" w:color="auto"/>
        <w:right w:val="none" w:sz="0" w:space="0" w:color="auto"/>
      </w:divBdr>
    </w:div>
    <w:div w:id="223563945">
      <w:bodyDiv w:val="1"/>
      <w:marLeft w:val="0"/>
      <w:marRight w:val="0"/>
      <w:marTop w:val="0"/>
      <w:marBottom w:val="0"/>
      <w:divBdr>
        <w:top w:val="none" w:sz="0" w:space="0" w:color="auto"/>
        <w:left w:val="none" w:sz="0" w:space="0" w:color="auto"/>
        <w:bottom w:val="none" w:sz="0" w:space="0" w:color="auto"/>
        <w:right w:val="none" w:sz="0" w:space="0" w:color="auto"/>
      </w:divBdr>
    </w:div>
    <w:div w:id="409232772">
      <w:bodyDiv w:val="1"/>
      <w:marLeft w:val="0"/>
      <w:marRight w:val="0"/>
      <w:marTop w:val="0"/>
      <w:marBottom w:val="0"/>
      <w:divBdr>
        <w:top w:val="none" w:sz="0" w:space="0" w:color="auto"/>
        <w:left w:val="none" w:sz="0" w:space="0" w:color="auto"/>
        <w:bottom w:val="none" w:sz="0" w:space="0" w:color="auto"/>
        <w:right w:val="none" w:sz="0" w:space="0" w:color="auto"/>
      </w:divBdr>
    </w:div>
    <w:div w:id="633026585">
      <w:bodyDiv w:val="1"/>
      <w:marLeft w:val="0"/>
      <w:marRight w:val="0"/>
      <w:marTop w:val="0"/>
      <w:marBottom w:val="0"/>
      <w:divBdr>
        <w:top w:val="none" w:sz="0" w:space="0" w:color="auto"/>
        <w:left w:val="none" w:sz="0" w:space="0" w:color="auto"/>
        <w:bottom w:val="none" w:sz="0" w:space="0" w:color="auto"/>
        <w:right w:val="none" w:sz="0" w:space="0" w:color="auto"/>
      </w:divBdr>
    </w:div>
    <w:div w:id="847980946">
      <w:bodyDiv w:val="1"/>
      <w:marLeft w:val="0"/>
      <w:marRight w:val="0"/>
      <w:marTop w:val="0"/>
      <w:marBottom w:val="0"/>
      <w:divBdr>
        <w:top w:val="none" w:sz="0" w:space="0" w:color="auto"/>
        <w:left w:val="none" w:sz="0" w:space="0" w:color="auto"/>
        <w:bottom w:val="none" w:sz="0" w:space="0" w:color="auto"/>
        <w:right w:val="none" w:sz="0" w:space="0" w:color="auto"/>
      </w:divBdr>
    </w:div>
    <w:div w:id="929392439">
      <w:bodyDiv w:val="1"/>
      <w:marLeft w:val="0"/>
      <w:marRight w:val="0"/>
      <w:marTop w:val="0"/>
      <w:marBottom w:val="0"/>
      <w:divBdr>
        <w:top w:val="none" w:sz="0" w:space="0" w:color="auto"/>
        <w:left w:val="none" w:sz="0" w:space="0" w:color="auto"/>
        <w:bottom w:val="none" w:sz="0" w:space="0" w:color="auto"/>
        <w:right w:val="none" w:sz="0" w:space="0" w:color="auto"/>
      </w:divBdr>
    </w:div>
    <w:div w:id="126943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60A5ED-6CCA-4608-9973-28FDE992D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3958</Words>
  <Characters>22564</Characters>
  <Application>Microsoft Office Word</Application>
  <DocSecurity>0</DocSecurity>
  <Lines>188</Lines>
  <Paragraphs>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OSNOVNA ŠKOLA „ĐURO ESTER“</vt:lpstr>
      <vt:lpstr>OSNOVNA ŠKOLA „ĐURO ESTER“</vt:lpstr>
    </vt:vector>
  </TitlesOfParts>
  <Company/>
  <LinksUpToDate>false</LinksUpToDate>
  <CharactersWithSpaces>26470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OSNOVNA ŠKOLA „ĐURO ESTER“</dc:title>
  <dc:creator>xx</dc:creator>
  <cp:lastModifiedBy>Silvija Škutin</cp:lastModifiedBy>
  <cp:revision>2</cp:revision>
  <cp:lastPrinted>2025-11-14T13:12:00Z</cp:lastPrinted>
  <dcterms:created xsi:type="dcterms:W3CDTF">2025-12-08T11:56:00Z</dcterms:created>
  <dcterms:modified xsi:type="dcterms:W3CDTF">2025-12-08T11:56:00Z</dcterms:modified>
</cp:coreProperties>
</file>